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59F1" w14:textId="77777777" w:rsidR="00B66F08" w:rsidRDefault="00B66F08" w:rsidP="00B66F08">
      <w:pPr>
        <w:widowControl w:val="0"/>
        <w:spacing w:line="360" w:lineRule="auto"/>
        <w:ind w:firstLine="3"/>
        <w:jc w:val="center"/>
        <w:rPr>
          <w:b/>
          <w:snapToGrid w:val="0"/>
          <w:sz w:val="24"/>
          <w:szCs w:val="24"/>
        </w:rPr>
      </w:pPr>
    </w:p>
    <w:p w14:paraId="70FF10D3" w14:textId="77777777" w:rsidR="00B66F08" w:rsidRDefault="00B66F08" w:rsidP="00B66F08">
      <w:pPr>
        <w:widowControl w:val="0"/>
        <w:spacing w:line="360" w:lineRule="auto"/>
        <w:ind w:firstLine="3"/>
        <w:jc w:val="center"/>
        <w:rPr>
          <w:b/>
          <w:snapToGrid w:val="0"/>
          <w:sz w:val="24"/>
          <w:szCs w:val="24"/>
        </w:rPr>
      </w:pPr>
    </w:p>
    <w:p w14:paraId="1120F965" w14:textId="77777777" w:rsidR="00B66F08" w:rsidRDefault="00B66F08" w:rsidP="00B66F08">
      <w:pPr>
        <w:widowControl w:val="0"/>
        <w:spacing w:line="360" w:lineRule="auto"/>
        <w:ind w:firstLine="3"/>
        <w:jc w:val="center"/>
        <w:rPr>
          <w:b/>
          <w:snapToGrid w:val="0"/>
          <w:sz w:val="24"/>
          <w:szCs w:val="24"/>
        </w:rPr>
      </w:pPr>
    </w:p>
    <w:p w14:paraId="1C9BC767" w14:textId="12C7AC12" w:rsidR="00B66F08" w:rsidRDefault="00B66F08" w:rsidP="00B66F08">
      <w:pPr>
        <w:widowControl w:val="0"/>
        <w:spacing w:line="360" w:lineRule="auto"/>
        <w:ind w:firstLine="3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Обязательная информация</w:t>
      </w:r>
    </w:p>
    <w:p w14:paraId="1F3D741D" w14:textId="77777777" w:rsidR="00B66F08" w:rsidRDefault="00B66F08" w:rsidP="00B66F08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ТКБ </w:t>
      </w:r>
      <w:proofErr w:type="spellStart"/>
      <w:r>
        <w:rPr>
          <w:snapToGrid w:val="0"/>
          <w:sz w:val="24"/>
          <w:szCs w:val="24"/>
        </w:rPr>
        <w:t>Инвестмент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Партнерс</w:t>
      </w:r>
      <w:proofErr w:type="spellEnd"/>
      <w:r>
        <w:rPr>
          <w:snapToGrid w:val="0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139C5122" w14:textId="77777777" w:rsidR="00B66F08" w:rsidRDefault="00B66F08" w:rsidP="00B66F08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ОПИФ рыночных финансовых инструментов «ТКБ </w:t>
      </w:r>
      <w:proofErr w:type="spellStart"/>
      <w:r>
        <w:rPr>
          <w:snapToGrid w:val="0"/>
          <w:sz w:val="24"/>
          <w:szCs w:val="24"/>
        </w:rPr>
        <w:t>Инвестмент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Партнерс</w:t>
      </w:r>
      <w:proofErr w:type="spellEnd"/>
      <w:r>
        <w:rPr>
          <w:snapToGrid w:val="0"/>
          <w:sz w:val="24"/>
          <w:szCs w:val="24"/>
        </w:rPr>
        <w:t xml:space="preserve"> - Премиум. Фонд акций» (Правила доверительного управления фондом зарегистрированы ФСФР России 28.02.2006 за № 0478-75408434).</w:t>
      </w:r>
    </w:p>
    <w:p w14:paraId="6EE13B99" w14:textId="77777777" w:rsidR="00B66F08" w:rsidRDefault="00B66F08" w:rsidP="00B66F08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>
        <w:rPr>
          <w:snapToGrid w:val="0"/>
          <w:sz w:val="24"/>
          <w:szCs w:val="24"/>
        </w:rPr>
        <w:t>sales</w:t>
      </w:r>
      <w:proofErr w:type="spellEnd"/>
      <w:r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51B849E7" w14:textId="77777777" w:rsidR="00B66F08" w:rsidRDefault="00B66F08" w:rsidP="00B66F08">
      <w:pPr>
        <w:widowControl w:val="0"/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Стоимость инвестиционных </w:t>
      </w:r>
      <w:bookmarkStart w:id="0" w:name="_GoBack"/>
      <w:bookmarkEnd w:id="0"/>
      <w:r>
        <w:rPr>
          <w:snapToGrid w:val="0"/>
          <w:sz w:val="28"/>
          <w:szCs w:val="28"/>
        </w:rPr>
        <w:t>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38D8FA5E" w14:textId="25F7FD5C" w:rsidR="00B66F08" w:rsidRPr="00B66F08" w:rsidRDefault="00B66F08" w:rsidP="00B66F08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 w:rsidRPr="00B66F08">
        <w:rPr>
          <w:b/>
          <w:bCs/>
        </w:rPr>
        <w:t xml:space="preserve"> </w:t>
      </w:r>
      <w:r w:rsidRPr="00B66F08">
        <w:rPr>
          <w:b/>
          <w:bCs/>
        </w:rPr>
        <w:br w:type="page"/>
      </w:r>
    </w:p>
    <w:p w14:paraId="5C402A0D" w14:textId="77777777" w:rsidR="000F095F" w:rsidRPr="00B66F08" w:rsidRDefault="000F095F" w:rsidP="00C947A8">
      <w:pPr>
        <w:pStyle w:val="a5"/>
        <w:ind w:left="2160" w:firstLine="720"/>
        <w:rPr>
          <w:rFonts w:ascii="Times New Roman" w:hAnsi="Times New Roman" w:cs="Times New Roman"/>
          <w:b/>
          <w:bCs/>
        </w:rPr>
      </w:pPr>
    </w:p>
    <w:p w14:paraId="7B46F584" w14:textId="47E860DE" w:rsidR="00C947A8" w:rsidRPr="00631EB8" w:rsidRDefault="00C947A8" w:rsidP="00C947A8">
      <w:pPr>
        <w:pStyle w:val="a5"/>
        <w:ind w:left="216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УТВЕРЖДЕНЫ</w:t>
      </w:r>
    </w:p>
    <w:p w14:paraId="4B59FFD4" w14:textId="78A6D8BE" w:rsidR="00C947A8" w:rsidRDefault="00C947A8" w:rsidP="00C5255E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</w:t>
      </w:r>
      <w:r w:rsidR="00C5255E">
        <w:rPr>
          <w:rFonts w:ascii="Times New Roman" w:hAnsi="Times New Roman" w:cs="Times New Roman"/>
          <w:b/>
          <w:bCs/>
        </w:rPr>
        <w:t xml:space="preserve">                    </w:t>
      </w:r>
      <w:r w:rsidR="00C5255E">
        <w:rPr>
          <w:rFonts w:ascii="Times New Roman" w:hAnsi="Times New Roman" w:cs="Times New Roman"/>
          <w:b/>
          <w:bCs/>
        </w:rPr>
        <w:tab/>
      </w:r>
      <w:r w:rsidR="00C5255E">
        <w:rPr>
          <w:rFonts w:ascii="Times New Roman" w:hAnsi="Times New Roman" w:cs="Times New Roman"/>
          <w:b/>
          <w:bCs/>
        </w:rPr>
        <w:tab/>
      </w:r>
      <w:r w:rsidR="00C5255E">
        <w:rPr>
          <w:rFonts w:ascii="Times New Roman" w:hAnsi="Times New Roman" w:cs="Times New Roman"/>
          <w:b/>
          <w:bCs/>
        </w:rPr>
        <w:tab/>
      </w:r>
      <w:r w:rsidR="00C5255E">
        <w:rPr>
          <w:rFonts w:ascii="Times New Roman" w:hAnsi="Times New Roman" w:cs="Times New Roman"/>
          <w:b/>
          <w:bCs/>
        </w:rPr>
        <w:tab/>
      </w:r>
      <w:r w:rsidR="00A32641"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t xml:space="preserve">Приказом </w:t>
      </w:r>
      <w:proofErr w:type="spellStart"/>
      <w:r w:rsidR="00A32641">
        <w:rPr>
          <w:rFonts w:ascii="Times New Roman" w:hAnsi="Times New Roman" w:cs="Times New Roman"/>
          <w:b/>
          <w:bCs/>
        </w:rPr>
        <w:t>И.о</w:t>
      </w:r>
      <w:proofErr w:type="spellEnd"/>
      <w:r w:rsidR="00A32641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Генерального директора</w:t>
      </w:r>
    </w:p>
    <w:p w14:paraId="56B843F4" w14:textId="3185DB7C" w:rsidR="00C947A8" w:rsidRDefault="00C947A8" w:rsidP="00C947A8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</w:t>
      </w:r>
      <w:r w:rsidR="00C5255E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ТКБ </w:t>
      </w:r>
      <w:proofErr w:type="spellStart"/>
      <w:r>
        <w:rPr>
          <w:rFonts w:ascii="Times New Roman" w:hAnsi="Times New Roman" w:cs="Times New Roman"/>
          <w:b/>
          <w:bCs/>
        </w:rPr>
        <w:t>Инвестмент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Партнерс</w:t>
      </w:r>
      <w:proofErr w:type="spellEnd"/>
      <w:r>
        <w:rPr>
          <w:rFonts w:ascii="Times New Roman" w:hAnsi="Times New Roman" w:cs="Times New Roman"/>
          <w:b/>
          <w:bCs/>
        </w:rPr>
        <w:t xml:space="preserve"> (АО)</w:t>
      </w:r>
    </w:p>
    <w:p w14:paraId="7613BC9B" w14:textId="3E1C2640" w:rsidR="00C947A8" w:rsidRPr="003913FF" w:rsidRDefault="00C947A8" w:rsidP="00C947A8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                                </w:t>
      </w:r>
      <w:r w:rsidR="00C5255E">
        <w:rPr>
          <w:rFonts w:ascii="Times New Roman" w:hAnsi="Times New Roman" w:cs="Times New Roman"/>
          <w:b/>
          <w:bCs/>
        </w:rPr>
        <w:t xml:space="preserve">    </w:t>
      </w:r>
      <w:proofErr w:type="spellStart"/>
      <w:r w:rsidR="00A32641">
        <w:rPr>
          <w:rFonts w:ascii="Times New Roman" w:hAnsi="Times New Roman" w:cs="Times New Roman"/>
          <w:b/>
          <w:bCs/>
        </w:rPr>
        <w:t>Коровкиным</w:t>
      </w:r>
      <w:proofErr w:type="spellEnd"/>
      <w:r w:rsidR="00A32641">
        <w:rPr>
          <w:rFonts w:ascii="Times New Roman" w:hAnsi="Times New Roman" w:cs="Times New Roman"/>
          <w:b/>
          <w:bCs/>
        </w:rPr>
        <w:t xml:space="preserve"> А.А.</w:t>
      </w:r>
    </w:p>
    <w:p w14:paraId="6E3785C2" w14:textId="276C1346" w:rsidR="00C947A8" w:rsidRDefault="00C947A8" w:rsidP="00C947A8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</w:t>
      </w:r>
      <w:r w:rsidR="00A32641">
        <w:rPr>
          <w:rFonts w:ascii="Times New Roman" w:hAnsi="Times New Roman" w:cs="Times New Roman"/>
          <w:b/>
          <w:bCs/>
        </w:rPr>
        <w:t xml:space="preserve">                         </w:t>
      </w:r>
      <w:proofErr w:type="gramStart"/>
      <w:r w:rsidR="00A32641">
        <w:rPr>
          <w:rFonts w:ascii="Times New Roman" w:hAnsi="Times New Roman" w:cs="Times New Roman"/>
          <w:b/>
          <w:bCs/>
        </w:rPr>
        <w:t>от  «</w:t>
      </w:r>
      <w:proofErr w:type="gramEnd"/>
      <w:r w:rsidR="00A32641">
        <w:rPr>
          <w:rFonts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/>
          <w:bCs/>
        </w:rPr>
        <w:t xml:space="preserve">» </w:t>
      </w:r>
      <w:r w:rsidR="00A62E02">
        <w:rPr>
          <w:rFonts w:ascii="Times New Roman" w:hAnsi="Times New Roman" w:cs="Times New Roman"/>
          <w:b/>
          <w:bCs/>
        </w:rPr>
        <w:t>июня</w:t>
      </w:r>
      <w:r>
        <w:rPr>
          <w:rFonts w:ascii="Times New Roman" w:hAnsi="Times New Roman" w:cs="Times New Roman"/>
          <w:b/>
          <w:bCs/>
        </w:rPr>
        <w:t xml:space="preserve"> 202</w:t>
      </w:r>
      <w:r w:rsidR="00C5255E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г.</w:t>
      </w:r>
      <w:r w:rsidRPr="007F7B50">
        <w:rPr>
          <w:rFonts w:ascii="Times New Roman" w:hAnsi="Times New Roman" w:cs="Times New Roman"/>
          <w:b/>
          <w:bCs/>
        </w:rPr>
        <w:t xml:space="preserve"> </w:t>
      </w:r>
      <w:r w:rsidR="0029038A">
        <w:rPr>
          <w:rFonts w:ascii="Times New Roman" w:hAnsi="Times New Roman" w:cs="Times New Roman"/>
          <w:b/>
          <w:bCs/>
        </w:rPr>
        <w:t>№</w:t>
      </w:r>
      <w:r w:rsidR="00D84901">
        <w:rPr>
          <w:rFonts w:ascii="Times New Roman" w:hAnsi="Times New Roman" w:cs="Times New Roman"/>
          <w:b/>
          <w:bCs/>
        </w:rPr>
        <w:t xml:space="preserve"> </w:t>
      </w:r>
      <w:r w:rsidR="00A32641">
        <w:rPr>
          <w:rFonts w:ascii="Times New Roman" w:hAnsi="Times New Roman" w:cs="Times New Roman"/>
          <w:b/>
          <w:bCs/>
        </w:rPr>
        <w:t>111</w:t>
      </w:r>
    </w:p>
    <w:p w14:paraId="6836D5BF" w14:textId="77777777" w:rsidR="00496F37" w:rsidRDefault="00496F37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AB2E9E3" w14:textId="77777777" w:rsidR="00496F37" w:rsidRDefault="00496F37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14:paraId="5CC379B6" w14:textId="5CF0FBF2" w:rsidR="00E976AA" w:rsidRPr="00724051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96054C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96054C">
        <w:rPr>
          <w:rFonts w:ascii="Times New Roman" w:hAnsi="Times New Roman" w:cs="Times New Roman"/>
          <w:b/>
          <w:bCs/>
        </w:rPr>
        <w:t xml:space="preserve">№ </w:t>
      </w:r>
      <w:r w:rsidR="00AC0B73">
        <w:rPr>
          <w:rFonts w:ascii="Times New Roman" w:hAnsi="Times New Roman" w:cs="Times New Roman"/>
          <w:b/>
          <w:bCs/>
        </w:rPr>
        <w:t>31</w:t>
      </w:r>
    </w:p>
    <w:p w14:paraId="52212990" w14:textId="77777777" w:rsidR="00E976AA" w:rsidRPr="0096054C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054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6054C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5D44491C" w14:textId="77777777" w:rsidR="00961D05" w:rsidRPr="0096054C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96054C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96054C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96054C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1F3D54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14:paraId="1FB5A22C" w14:textId="77777777" w:rsidR="005974E1" w:rsidRPr="0096054C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96054C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proofErr w:type="spellStart"/>
      <w:r w:rsidR="00407B1F">
        <w:rPr>
          <w:rFonts w:ascii="Times New Roman" w:hAnsi="Times New Roman" w:cs="Times New Roman"/>
          <w:spacing w:val="-1"/>
          <w:sz w:val="24"/>
          <w:szCs w:val="24"/>
        </w:rPr>
        <w:t>Инвестмент</w:t>
      </w:r>
      <w:proofErr w:type="spellEnd"/>
      <w:r w:rsidR="00407B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407B1F">
        <w:rPr>
          <w:rFonts w:ascii="Times New Roman" w:hAnsi="Times New Roman" w:cs="Times New Roman"/>
          <w:spacing w:val="-1"/>
          <w:sz w:val="24"/>
          <w:szCs w:val="24"/>
        </w:rPr>
        <w:t>Партнерс</w:t>
      </w:r>
      <w:proofErr w:type="spellEnd"/>
      <w:r w:rsidRPr="0096054C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9605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E7045" w:rsidRPr="0096054C">
        <w:rPr>
          <w:rFonts w:ascii="Times New Roman" w:hAnsi="Times New Roman" w:cs="Times New Roman"/>
          <w:spacing w:val="-1"/>
          <w:sz w:val="24"/>
          <w:szCs w:val="24"/>
        </w:rPr>
        <w:t>Премиум. Фонд акций</w:t>
      </w:r>
      <w:r w:rsidR="005974E1" w:rsidRPr="0096054C">
        <w:rPr>
          <w:rFonts w:ascii="Times New Roman" w:hAnsi="Times New Roman" w:cs="Times New Roman"/>
          <w:sz w:val="24"/>
          <w:szCs w:val="24"/>
        </w:rPr>
        <w:t>»</w:t>
      </w:r>
    </w:p>
    <w:p w14:paraId="161B3426" w14:textId="77777777" w:rsidR="005974E1" w:rsidRDefault="005974E1" w:rsidP="005974E1">
      <w:pPr>
        <w:pStyle w:val="a5"/>
        <w:spacing w:after="60"/>
        <w:ind w:firstLine="284"/>
        <w:rPr>
          <w:rFonts w:ascii="Times New Roman" w:hAnsi="Times New Roman" w:cs="Times New Roman"/>
          <w:sz w:val="20"/>
          <w:szCs w:val="20"/>
        </w:rPr>
      </w:pPr>
    </w:p>
    <w:p w14:paraId="2CAC5831" w14:textId="77777777"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1F3D54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proofErr w:type="spellStart"/>
      <w:r w:rsidR="00407B1F">
        <w:rPr>
          <w:rFonts w:ascii="Times New Roman" w:hAnsi="Times New Roman" w:cs="Times New Roman"/>
          <w:b w:val="0"/>
          <w:sz w:val="20"/>
          <w:szCs w:val="20"/>
        </w:rPr>
        <w:t>Инвестмент</w:t>
      </w:r>
      <w:proofErr w:type="spellEnd"/>
      <w:r w:rsidR="00407B1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407B1F">
        <w:rPr>
          <w:rFonts w:ascii="Times New Roman" w:hAnsi="Times New Roman" w:cs="Times New Roman"/>
          <w:b w:val="0"/>
          <w:sz w:val="20"/>
          <w:szCs w:val="20"/>
        </w:rPr>
        <w:t>Партнерс</w:t>
      </w:r>
      <w:proofErr w:type="spellEnd"/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B206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Премиум. Фонд акций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», зарегистрированные Ф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СФР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2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8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февраля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200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6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г. за № 0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478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75408434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14:paraId="6AC02717" w14:textId="77777777"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BC666F" w14:paraId="33DED403" w14:textId="77777777" w:rsidTr="0075018F">
        <w:trPr>
          <w:trHeight w:val="537"/>
        </w:trPr>
        <w:tc>
          <w:tcPr>
            <w:tcW w:w="568" w:type="dxa"/>
            <w:shd w:val="clear" w:color="auto" w:fill="F3F3F3"/>
          </w:tcPr>
          <w:p w14:paraId="68A88EA5" w14:textId="77777777" w:rsidR="00E44D5F" w:rsidRPr="00BC666F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C666F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2575425C" w14:textId="77777777" w:rsidR="00E44D5F" w:rsidRPr="00BC666F" w:rsidRDefault="00E44D5F" w:rsidP="00576992">
            <w:pPr>
              <w:autoSpaceDE/>
              <w:autoSpaceDN/>
              <w:jc w:val="center"/>
            </w:pPr>
            <w:r w:rsidRPr="00BC666F">
              <w:t xml:space="preserve">Номер </w:t>
            </w:r>
            <w:proofErr w:type="spellStart"/>
            <w:proofErr w:type="gramStart"/>
            <w:r w:rsidRPr="00BC666F">
              <w:t>редакти-руемого</w:t>
            </w:r>
            <w:proofErr w:type="spellEnd"/>
            <w:proofErr w:type="gramEnd"/>
          </w:p>
          <w:p w14:paraId="1E7F84E9" w14:textId="77777777" w:rsidR="00E44D5F" w:rsidRPr="00BC666F" w:rsidRDefault="00E44D5F" w:rsidP="00576992">
            <w:pPr>
              <w:autoSpaceDE/>
              <w:autoSpaceDN/>
              <w:jc w:val="center"/>
            </w:pPr>
            <w:r w:rsidRPr="00BC666F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1D1AAF0C" w14:textId="77777777" w:rsidR="00E44D5F" w:rsidRPr="00BC666F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C666F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23BA0F04" w14:textId="77777777" w:rsidR="00E44D5F" w:rsidRPr="00BC666F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BC666F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B26675" w:rsidRPr="00BC666F" w14:paraId="1204A983" w14:textId="77777777" w:rsidTr="0075018F">
        <w:trPr>
          <w:trHeight w:val="652"/>
        </w:trPr>
        <w:tc>
          <w:tcPr>
            <w:tcW w:w="568" w:type="dxa"/>
          </w:tcPr>
          <w:p w14:paraId="6E82D582" w14:textId="349084A5" w:rsidR="00B26675" w:rsidRPr="00B26675" w:rsidRDefault="00B26675" w:rsidP="00BE1929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14:paraId="2C45D084" w14:textId="4370F34B" w:rsidR="00B26675" w:rsidRDefault="006A0F10" w:rsidP="004F1818">
            <w:pPr>
              <w:pStyle w:val="prg3"/>
              <w:numPr>
                <w:ilvl w:val="0"/>
                <w:numId w:val="0"/>
              </w:numPr>
              <w:spacing w:before="0" w:after="1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21.1.</w:t>
            </w:r>
          </w:p>
        </w:tc>
        <w:tc>
          <w:tcPr>
            <w:tcW w:w="4168" w:type="dxa"/>
          </w:tcPr>
          <w:p w14:paraId="5B223A09" w14:textId="77777777" w:rsidR="006A0F10" w:rsidRPr="006A0F10" w:rsidRDefault="006A0F10" w:rsidP="006A0F10">
            <w:pPr>
              <w:autoSpaceDE/>
              <w:autoSpaceDN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A0F10">
              <w:rPr>
                <w:color w:val="000000"/>
                <w:sz w:val="22"/>
                <w:szCs w:val="22"/>
              </w:rPr>
              <w:t>Формирование портфеля акций фонда</w:t>
            </w:r>
          </w:p>
          <w:p w14:paraId="4B195A03" w14:textId="77777777" w:rsidR="006A0F10" w:rsidRPr="006A0F10" w:rsidRDefault="006A0F10" w:rsidP="006A0F10">
            <w:pPr>
              <w:ind w:left="1239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269F10C4" w14:textId="77777777" w:rsidR="006A0F10" w:rsidRPr="006A0F10" w:rsidRDefault="006A0F10" w:rsidP="006A0F10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6A0F10">
              <w:rPr>
                <w:sz w:val="22"/>
                <w:szCs w:val="22"/>
                <w:lang w:eastAsia="en-US"/>
              </w:rPr>
              <w:t xml:space="preserve">Принятие управляющей компанией решения о включении тех или иных активов в модельный портфель фонда осуществляется 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 xml:space="preserve">на основе как </w:t>
            </w:r>
            <w:r w:rsidRPr="006A0F10">
              <w:rPr>
                <w:sz w:val="22"/>
                <w:szCs w:val="22"/>
                <w:lang w:eastAsia="en-US"/>
              </w:rPr>
              <w:t xml:space="preserve">макроэкономического анализа, так и анализа фундаментальных показателей компаний (эмитентов) с учетом имеющейся у </w:t>
            </w:r>
            <w:r w:rsidRPr="006A0F10">
              <w:rPr>
                <w:color w:val="000000"/>
                <w:sz w:val="22"/>
                <w:szCs w:val="22"/>
                <w:lang w:eastAsia="en-US"/>
              </w:rPr>
              <w:t>управляющей</w:t>
            </w:r>
            <w:r w:rsidRPr="006A0F10">
              <w:rPr>
                <w:sz w:val="22"/>
                <w:szCs w:val="22"/>
                <w:lang w:eastAsia="en-US"/>
              </w:rPr>
              <w:t xml:space="preserve"> компании информационной и торговой инфраструктуры для совершения сделок с ценными бумагами (активами), составляющими имущество фонда.</w:t>
            </w:r>
          </w:p>
          <w:p w14:paraId="3F52E35B" w14:textId="77777777" w:rsidR="006A0F10" w:rsidRPr="006A0F10" w:rsidRDefault="006A0F10" w:rsidP="006A0F10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 xml:space="preserve">Целью макроэкономического анализа является выявление текущих макроэкономических трендов (тенденций), для чего анализируются и сопоставляются такие макроэкономические показатели, как динамика реального внутреннего валового продукта (ВВП), </w:t>
            </w:r>
            <w:proofErr w:type="spellStart"/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кредитно</w:t>
            </w:r>
            <w:proofErr w:type="spellEnd"/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 xml:space="preserve"> – денежная политика, платежный баланс и баланс бюджетов различного уровня, уровень безработицы, динамика реальных доходов населения и потребительской активности, динамика цен на основные экспортные товары, уровень долга и инфляции. В процессе фундаментального анализа осуществляется оценка и сопоставление таких показателей, как текущие фазы циклических отраслей, конкурентное окружение, законодательная среда, тренды цены, спроса и предложения на специфические для отдельных отраслей товары, продукцию и услуги.</w:t>
            </w:r>
          </w:p>
          <w:p w14:paraId="69E8DDB7" w14:textId="77777777" w:rsidR="006A0F10" w:rsidRPr="006A0F10" w:rsidRDefault="006A0F10" w:rsidP="006A0F10">
            <w:pPr>
              <w:autoSpaceDE/>
              <w:autoSpaceDN/>
              <w:ind w:firstLine="36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6A0F10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Анализ акций конкретных эмитентов (компаний) осуществляется управляющей компанией с целью 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формирования оценки ожидаемого соотношения доходности и инвестиционного риска по каждой компании.</w:t>
            </w:r>
          </w:p>
          <w:p w14:paraId="258EB682" w14:textId="77777777" w:rsidR="006A0F10" w:rsidRPr="006A0F10" w:rsidRDefault="006A0F10" w:rsidP="006A0F10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 xml:space="preserve">Комплексная оценка риска, связанного с инвестированием в акции отдельных компаний, осуществляется на основе результатов макроэкономического анализа, анализа рыночных и финансовых показателей компаний, относящихся к таким группам, как показатели финансовой устойчивости компании, показатели рентабельности бизнеса, показатели уровня капиталоемкости бизнеса и конкурентоспособности компании в соответствующей отрасли экономики и т.п. </w:t>
            </w:r>
          </w:p>
          <w:p w14:paraId="6EFC6AD2" w14:textId="77777777" w:rsidR="006A0F10" w:rsidRPr="006A0F10" w:rsidRDefault="006A0F10" w:rsidP="006A0F10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компаний, как соотношение цены акции и чистой прибыли на одну акцию (</w:t>
            </w:r>
            <w:r w:rsidRPr="006A0F10">
              <w:rPr>
                <w:color w:val="000000" w:themeColor="text1"/>
                <w:sz w:val="22"/>
                <w:szCs w:val="22"/>
                <w:lang w:val="en-US" w:eastAsia="en-US"/>
              </w:rPr>
              <w:t>P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/</w:t>
            </w:r>
            <w:r w:rsidRPr="006A0F10">
              <w:rPr>
                <w:color w:val="000000" w:themeColor="text1"/>
                <w:sz w:val="22"/>
                <w:szCs w:val="22"/>
                <w:lang w:val="en-US" w:eastAsia="en-US"/>
              </w:rPr>
              <w:t>E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), соотношение стоимости компании к прибыли до вычета налогов, процентов и амортизации (</w:t>
            </w:r>
            <w:r w:rsidRPr="006A0F10">
              <w:rPr>
                <w:color w:val="000000" w:themeColor="text1"/>
                <w:sz w:val="22"/>
                <w:szCs w:val="22"/>
                <w:lang w:val="en-US" w:eastAsia="en-US"/>
              </w:rPr>
              <w:t>EV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/</w:t>
            </w:r>
            <w:r w:rsidRPr="006A0F10">
              <w:rPr>
                <w:color w:val="000000" w:themeColor="text1"/>
                <w:sz w:val="22"/>
                <w:szCs w:val="22"/>
                <w:lang w:val="en-US" w:eastAsia="en-US"/>
              </w:rPr>
              <w:t>EBITDA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), соотношение стоимости компании и инвестированного капитала (</w:t>
            </w:r>
            <w:r w:rsidRPr="006A0F10">
              <w:rPr>
                <w:color w:val="000000" w:themeColor="text1"/>
                <w:sz w:val="22"/>
                <w:szCs w:val="22"/>
                <w:lang w:val="en-US" w:eastAsia="en-US"/>
              </w:rPr>
              <w:t>EV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/</w:t>
            </w:r>
            <w:r w:rsidRPr="006A0F10">
              <w:rPr>
                <w:color w:val="000000" w:themeColor="text1"/>
                <w:sz w:val="22"/>
                <w:szCs w:val="22"/>
                <w:lang w:val="en-US" w:eastAsia="en-US"/>
              </w:rPr>
              <w:t>Invested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A0F10">
              <w:rPr>
                <w:color w:val="000000" w:themeColor="text1"/>
                <w:sz w:val="22"/>
                <w:szCs w:val="22"/>
                <w:lang w:val="en-US" w:eastAsia="en-US"/>
              </w:rPr>
              <w:t>Capital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), доходность свободного денежного потока (</w:t>
            </w:r>
            <w:r w:rsidRPr="006A0F10">
              <w:rPr>
                <w:color w:val="000000" w:themeColor="text1"/>
                <w:sz w:val="22"/>
                <w:szCs w:val="22"/>
                <w:lang w:val="en-US" w:eastAsia="en-US"/>
              </w:rPr>
              <w:t>FCFE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A0F10">
              <w:rPr>
                <w:color w:val="000000" w:themeColor="text1"/>
                <w:sz w:val="22"/>
                <w:szCs w:val="22"/>
                <w:lang w:val="en-US" w:eastAsia="en-US"/>
              </w:rPr>
              <w:t>Yield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), дивидендная доходность. Ожидаемая доходность акций оценивается с учетом ожидаемой дивидендной доходности эмитента, а также прогнозируемой рыночной переоценки акций.</w:t>
            </w:r>
          </w:p>
          <w:p w14:paraId="649AF312" w14:textId="77777777" w:rsidR="006A0F10" w:rsidRPr="006A0F10" w:rsidRDefault="006A0F10" w:rsidP="006A0F10">
            <w:pPr>
              <w:autoSpaceDE/>
              <w:autoSpaceDN/>
              <w:spacing w:before="120" w:after="12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6A0F10">
              <w:rPr>
                <w:sz w:val="22"/>
                <w:szCs w:val="22"/>
                <w:lang w:eastAsia="en-US"/>
              </w:rPr>
              <w:t xml:space="preserve">При принятии решения о включении в состав модельного портфеля фонда конкретных акций и о весе такого актива в модельном портфеле фонда управляющая компания руководствуется 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 xml:space="preserve">принципом «наилучшее соотношение риска и ожидаемой доходности отдельного актива </w:t>
            </w:r>
            <w:r w:rsidRPr="006A0F10">
              <w:rPr>
                <w:sz w:val="22"/>
                <w:szCs w:val="22"/>
                <w:lang w:eastAsia="en-US"/>
              </w:rPr>
              <w:t xml:space="preserve">и (или) инвестиционного портфеля фонда в совокупности» 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с учетом иных положений настоящих Правил, требований законодательства Российской Федерации к составу и структуре активов фонда.</w:t>
            </w:r>
          </w:p>
          <w:p w14:paraId="276BF240" w14:textId="77777777" w:rsidR="006A0F10" w:rsidRPr="006A0F10" w:rsidRDefault="006A0F10" w:rsidP="006A0F10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A0F10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Формирование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 xml:space="preserve"> и пересмотр инвестиционного портфеля фонда осуществляется на основе модельного портфеля фонда </w:t>
            </w:r>
            <w:r w:rsidRPr="006A0F10">
              <w:rPr>
                <w:b/>
                <w:color w:val="000000" w:themeColor="text1"/>
                <w:sz w:val="22"/>
                <w:szCs w:val="22"/>
                <w:lang w:eastAsia="en-US"/>
              </w:rPr>
              <w:t>с учетом текущей рыночной конъюнктуры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14:paraId="73394CA0" w14:textId="77777777" w:rsidR="006A0F10" w:rsidRPr="006A0F10" w:rsidRDefault="006A0F10" w:rsidP="006A0F10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 xml:space="preserve">Управляющая компания руководствуется описанным в пункте 21 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настоящих Правил </w:t>
            </w:r>
            <w:r w:rsidRPr="006A0F10">
              <w:rPr>
                <w:sz w:val="22"/>
                <w:szCs w:val="22"/>
                <w:lang w:eastAsia="en-US"/>
              </w:rPr>
              <w:t xml:space="preserve">способом реализации инвестиционной 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стратегии за исключением периодов непрогнозируемого развития рыночной конъюнктуры или возникновения форс-мажорных обстоятельств на финансовом рынке (приостановка биржевых торгов; введение мер ограничительного характера в отношении эмитента или иных участников финансового рынка,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утрачена),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стратегии.</w:t>
            </w:r>
          </w:p>
          <w:p w14:paraId="0D5D2E33" w14:textId="77777777" w:rsidR="00B26675" w:rsidRPr="00AC0B73" w:rsidRDefault="00B26675" w:rsidP="00AC0B7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14:paraId="21781942" w14:textId="77777777" w:rsidR="006A0F10" w:rsidRPr="006A0F10" w:rsidRDefault="006A0F10" w:rsidP="006A0F10">
            <w:pPr>
              <w:autoSpaceDE/>
              <w:autoSpaceDN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A0F10">
              <w:rPr>
                <w:color w:val="000000"/>
                <w:sz w:val="22"/>
                <w:szCs w:val="22"/>
              </w:rPr>
              <w:lastRenderedPageBreak/>
              <w:t>Формирование портфеля акций фонда</w:t>
            </w:r>
          </w:p>
          <w:p w14:paraId="176DB6CC" w14:textId="77777777" w:rsidR="006A0F10" w:rsidRPr="006A0F10" w:rsidRDefault="006A0F10" w:rsidP="006A0F10">
            <w:pPr>
              <w:ind w:left="1239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14:paraId="670A5DF7" w14:textId="77777777" w:rsidR="006A0F10" w:rsidRPr="006A0F10" w:rsidRDefault="006A0F10" w:rsidP="006A0F10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6A0F10">
              <w:rPr>
                <w:sz w:val="22"/>
                <w:szCs w:val="22"/>
                <w:lang w:eastAsia="en-US"/>
              </w:rPr>
              <w:t xml:space="preserve">Принятие управляющей компанией решения о включении тех или иных активов в модельный портфель фонда осуществляется 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 xml:space="preserve">на основе как </w:t>
            </w:r>
            <w:r w:rsidRPr="006A0F10">
              <w:rPr>
                <w:sz w:val="22"/>
                <w:szCs w:val="22"/>
                <w:lang w:eastAsia="en-US"/>
              </w:rPr>
              <w:t xml:space="preserve">макроэкономического анализа, так и анализа фундаментальных показателей компаний (эмитентов) с учетом имеющейся у </w:t>
            </w:r>
            <w:r w:rsidRPr="006A0F10">
              <w:rPr>
                <w:color w:val="000000"/>
                <w:sz w:val="22"/>
                <w:szCs w:val="22"/>
                <w:lang w:eastAsia="en-US"/>
              </w:rPr>
              <w:t>управляющей</w:t>
            </w:r>
            <w:r w:rsidRPr="006A0F10">
              <w:rPr>
                <w:sz w:val="22"/>
                <w:szCs w:val="22"/>
                <w:lang w:eastAsia="en-US"/>
              </w:rPr>
              <w:t xml:space="preserve"> компании информационной и торговой инфраструктуры для совершения сделок с ценными бумагами (активами), составляющими имущество фонда.</w:t>
            </w:r>
          </w:p>
          <w:p w14:paraId="13C3ACDE" w14:textId="77777777" w:rsidR="006A0F10" w:rsidRPr="006A0F10" w:rsidRDefault="006A0F10" w:rsidP="006A0F10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 xml:space="preserve">Целью макроэкономического анализа является выявление текущих макроэкономических трендов (тенденций), для чего анализируются и сопоставляются такие макроэкономические показатели, как динамика реального внутреннего валового продукта (ВВП), </w:t>
            </w:r>
            <w:proofErr w:type="spellStart"/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кредитно</w:t>
            </w:r>
            <w:proofErr w:type="spellEnd"/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 xml:space="preserve"> – денежная политика, платежный баланс и баланс бюджетов различного уровня, уровень безработицы, динамика реальных доходов населения и потребительской активности, динамика цен на основные экспортные товары, уровень долга и инфляции. В процессе фундаментального анализа осуществляется оценка и сопоставление таких показателей, как текущие фазы циклических отраслей, конкурентное окружение, законодательная среда, тренды цены, спроса и предложения на специфические для отдельных отраслей товары, продукцию и услуги.</w:t>
            </w:r>
          </w:p>
          <w:p w14:paraId="54CB75D9" w14:textId="77777777" w:rsidR="006A0F10" w:rsidRPr="006A0F10" w:rsidRDefault="006A0F10" w:rsidP="006A0F10">
            <w:pPr>
              <w:autoSpaceDE/>
              <w:autoSpaceDN/>
              <w:ind w:firstLine="36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6A0F10">
              <w:rPr>
                <w:color w:val="000000"/>
                <w:sz w:val="22"/>
                <w:szCs w:val="22"/>
                <w:lang w:eastAsia="en-US"/>
              </w:rPr>
              <w:t xml:space="preserve">Анализ акций конкретных эмитентов (компаний) осуществляется управляющей компанией с целью 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 xml:space="preserve">формирования оценки 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ожидаемого соотношения доходности и инвестиционного риска по каждой компании.</w:t>
            </w:r>
          </w:p>
          <w:p w14:paraId="1C74DE53" w14:textId="77777777" w:rsidR="006A0F10" w:rsidRPr="006A0F10" w:rsidRDefault="006A0F10" w:rsidP="006A0F10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 xml:space="preserve">Комплексная оценка риска, связанного с инвестированием в акции отдельных компаний, осуществляется на основе результатов макроэкономического анализа, анализа рыночных и финансовых показателей компаний, относящихся к таким группам, как показатели финансовой устойчивости компании, показатели рентабельности бизнеса, показатели уровня капиталоемкости бизнеса и конкурентоспособности компании в соответствующей отрасли экономики и т.п. </w:t>
            </w:r>
          </w:p>
          <w:p w14:paraId="4A81DD7C" w14:textId="77777777" w:rsidR="006A0F10" w:rsidRPr="006A0F10" w:rsidRDefault="006A0F10" w:rsidP="006A0F10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компаний, как соотношение цены акции и чистой прибыли на одну акцию (</w:t>
            </w:r>
            <w:r w:rsidRPr="006A0F10">
              <w:rPr>
                <w:color w:val="000000" w:themeColor="text1"/>
                <w:sz w:val="22"/>
                <w:szCs w:val="22"/>
                <w:lang w:val="en-US" w:eastAsia="en-US"/>
              </w:rPr>
              <w:t>P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/</w:t>
            </w:r>
            <w:r w:rsidRPr="006A0F10">
              <w:rPr>
                <w:color w:val="000000" w:themeColor="text1"/>
                <w:sz w:val="22"/>
                <w:szCs w:val="22"/>
                <w:lang w:val="en-US" w:eastAsia="en-US"/>
              </w:rPr>
              <w:t>E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), соотношение стоимости компании к прибыли до вычета налогов, процентов и амортизации (</w:t>
            </w:r>
            <w:r w:rsidRPr="006A0F10">
              <w:rPr>
                <w:color w:val="000000" w:themeColor="text1"/>
                <w:sz w:val="22"/>
                <w:szCs w:val="22"/>
                <w:lang w:val="en-US" w:eastAsia="en-US"/>
              </w:rPr>
              <w:t>EV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/</w:t>
            </w:r>
            <w:r w:rsidRPr="006A0F10">
              <w:rPr>
                <w:color w:val="000000" w:themeColor="text1"/>
                <w:sz w:val="22"/>
                <w:szCs w:val="22"/>
                <w:lang w:val="en-US" w:eastAsia="en-US"/>
              </w:rPr>
              <w:t>EBITDA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), соотношение стоимости компании и инвестированного капитала (</w:t>
            </w:r>
            <w:r w:rsidRPr="006A0F10">
              <w:rPr>
                <w:color w:val="000000" w:themeColor="text1"/>
                <w:sz w:val="22"/>
                <w:szCs w:val="22"/>
                <w:lang w:val="en-US" w:eastAsia="en-US"/>
              </w:rPr>
              <w:t>EV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/</w:t>
            </w:r>
            <w:r w:rsidRPr="006A0F10">
              <w:rPr>
                <w:color w:val="000000" w:themeColor="text1"/>
                <w:sz w:val="22"/>
                <w:szCs w:val="22"/>
                <w:lang w:val="en-US" w:eastAsia="en-US"/>
              </w:rPr>
              <w:t>Invested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A0F10">
              <w:rPr>
                <w:color w:val="000000" w:themeColor="text1"/>
                <w:sz w:val="22"/>
                <w:szCs w:val="22"/>
                <w:lang w:val="en-US" w:eastAsia="en-US"/>
              </w:rPr>
              <w:t>Capital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), доходность свободного денежного потока (</w:t>
            </w:r>
            <w:r w:rsidRPr="006A0F10">
              <w:rPr>
                <w:color w:val="000000" w:themeColor="text1"/>
                <w:sz w:val="22"/>
                <w:szCs w:val="22"/>
                <w:lang w:val="en-US" w:eastAsia="en-US"/>
              </w:rPr>
              <w:t>FCFE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A0F10">
              <w:rPr>
                <w:color w:val="000000" w:themeColor="text1"/>
                <w:sz w:val="22"/>
                <w:szCs w:val="22"/>
                <w:lang w:val="en-US" w:eastAsia="en-US"/>
              </w:rPr>
              <w:t>Yield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), дивидендная доходность. Ожидаемая доходность акций оценивается с учетом ожидаемой дивидендной доходности эмитента, а также прогнозируемой рыночной переоценки акций.</w:t>
            </w:r>
          </w:p>
          <w:p w14:paraId="731AB4E3" w14:textId="77777777" w:rsidR="006A0F10" w:rsidRPr="006A0F10" w:rsidRDefault="006A0F10" w:rsidP="006A0F10">
            <w:pPr>
              <w:autoSpaceDE/>
              <w:autoSpaceDN/>
              <w:spacing w:before="120" w:after="12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6A0F10">
              <w:rPr>
                <w:sz w:val="22"/>
                <w:szCs w:val="22"/>
                <w:lang w:eastAsia="en-US"/>
              </w:rPr>
              <w:t xml:space="preserve">При принятии решения о включении в состав модельного портфеля фонда конкретных акций и о весе такого актива в модельном портфеле фонда управляющая компания руководствуется 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 xml:space="preserve">принципом «наилучшее соотношение риска и ожидаемой доходности отдельного актива </w:t>
            </w:r>
            <w:r w:rsidRPr="006A0F10">
              <w:rPr>
                <w:sz w:val="22"/>
                <w:szCs w:val="22"/>
                <w:lang w:eastAsia="en-US"/>
              </w:rPr>
              <w:t xml:space="preserve">и (или) инвестиционного портфеля фонда в совокупности» 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с учетом иных положений настоящих Правил, требований законодательства Российской Федерации к составу и структуре активов фонда.</w:t>
            </w:r>
          </w:p>
          <w:p w14:paraId="629A564F" w14:textId="28A9938D" w:rsidR="006A0F10" w:rsidRPr="006A0F10" w:rsidRDefault="006A0F10" w:rsidP="006A0F10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A0F10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Формирование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 xml:space="preserve"> и пересмотр инвестиционного портфеля фонда осуществляется на о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снове модельного портфеля фонда.</w:t>
            </w:r>
          </w:p>
          <w:p w14:paraId="55EDF9A0" w14:textId="77777777" w:rsidR="006A0F10" w:rsidRPr="006A0F10" w:rsidRDefault="006A0F10" w:rsidP="006A0F10">
            <w:pPr>
              <w:autoSpaceDE/>
              <w:autoSpaceDN/>
              <w:ind w:firstLine="360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 xml:space="preserve">Управляющая компания руководствуется описанным в пункте 21 настоящих Правил </w:t>
            </w:r>
            <w:r w:rsidRPr="006A0F10">
              <w:rPr>
                <w:sz w:val="22"/>
                <w:szCs w:val="22"/>
                <w:lang w:eastAsia="en-US"/>
              </w:rPr>
              <w:t xml:space="preserve">способом реализации инвестиционной 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t>стратегии за исключением периодов непрогнозируемого развития рыночной конъюнктуры или возникновения форс-</w:t>
            </w:r>
            <w:r w:rsidRPr="006A0F1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мажорных обстоятельств на финансовом рынке (приостановка биржевых торгов; введение мер ограничительного характера в отношении эмитента или иных участников финансового рынка,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утрачена),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стратегии.</w:t>
            </w:r>
          </w:p>
          <w:p w14:paraId="4AC210A0" w14:textId="77777777" w:rsidR="00B26675" w:rsidRPr="00AC0B73" w:rsidRDefault="00B26675" w:rsidP="00AC0B7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E0CAC" w:rsidRPr="00BC666F" w14:paraId="1DCE9837" w14:textId="77777777" w:rsidTr="0075018F">
        <w:trPr>
          <w:trHeight w:val="652"/>
        </w:trPr>
        <w:tc>
          <w:tcPr>
            <w:tcW w:w="568" w:type="dxa"/>
          </w:tcPr>
          <w:p w14:paraId="06783C7A" w14:textId="4A5B001F" w:rsidR="00DE0CAC" w:rsidRPr="00B26675" w:rsidRDefault="00B26675" w:rsidP="00BE1929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2</w:t>
            </w:r>
          </w:p>
        </w:tc>
        <w:tc>
          <w:tcPr>
            <w:tcW w:w="1076" w:type="dxa"/>
          </w:tcPr>
          <w:p w14:paraId="4DB4CF70" w14:textId="4C3E3E4D" w:rsidR="00DE0CAC" w:rsidRPr="000D094A" w:rsidRDefault="00AC0B73" w:rsidP="004F1818">
            <w:pPr>
              <w:pStyle w:val="prg3"/>
              <w:numPr>
                <w:ilvl w:val="0"/>
                <w:numId w:val="0"/>
              </w:numPr>
              <w:spacing w:before="0" w:after="12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88.</w:t>
            </w:r>
          </w:p>
        </w:tc>
        <w:tc>
          <w:tcPr>
            <w:tcW w:w="4168" w:type="dxa"/>
          </w:tcPr>
          <w:p w14:paraId="400D3564" w14:textId="77777777" w:rsidR="00AC0B73" w:rsidRPr="00AC0B73" w:rsidRDefault="00AC0B73" w:rsidP="00AC0B7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AC0B73">
              <w:rPr>
                <w:sz w:val="22"/>
                <w:szCs w:val="22"/>
                <w:lang w:eastAsia="en-US"/>
              </w:rPr>
              <w:t xml:space="preserve">Инвестиционные паи могут обмениваться на инвестиционные паи: </w:t>
            </w:r>
          </w:p>
          <w:p w14:paraId="55C60B54" w14:textId="77777777" w:rsidR="00AC0B73" w:rsidRPr="00AC0B73" w:rsidRDefault="00AC0B73" w:rsidP="00AC0B73">
            <w:pPr>
              <w:numPr>
                <w:ilvl w:val="0"/>
                <w:numId w:val="20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AC0B73">
              <w:rPr>
                <w:sz w:val="22"/>
                <w:szCs w:val="22"/>
              </w:rPr>
              <w:t xml:space="preserve">Открытого паевого инвестиционного фонда </w:t>
            </w:r>
            <w:r w:rsidRPr="00AC0B73">
              <w:rPr>
                <w:bCs/>
                <w:sz w:val="22"/>
                <w:szCs w:val="22"/>
              </w:rPr>
              <w:t>рыночных финансовых инструментов</w:t>
            </w:r>
            <w:r w:rsidRPr="00AC0B73">
              <w:rPr>
                <w:sz w:val="22"/>
                <w:szCs w:val="22"/>
              </w:rPr>
              <w:t xml:space="preserve"> «</w:t>
            </w:r>
            <w:proofErr w:type="gramStart"/>
            <w:r w:rsidRPr="00AC0B73">
              <w:rPr>
                <w:sz w:val="22"/>
                <w:szCs w:val="22"/>
              </w:rPr>
              <w:t xml:space="preserve">ТКБ  </w:t>
            </w:r>
            <w:proofErr w:type="spellStart"/>
            <w:r w:rsidRPr="00AC0B73">
              <w:rPr>
                <w:sz w:val="22"/>
                <w:szCs w:val="22"/>
              </w:rPr>
              <w:t>Инвестмент</w:t>
            </w:r>
            <w:proofErr w:type="spellEnd"/>
            <w:proofErr w:type="gramEnd"/>
            <w:r w:rsidRPr="00AC0B73">
              <w:rPr>
                <w:sz w:val="22"/>
                <w:szCs w:val="22"/>
              </w:rPr>
              <w:t xml:space="preserve"> </w:t>
            </w:r>
            <w:proofErr w:type="spellStart"/>
            <w:r w:rsidRPr="00AC0B73">
              <w:rPr>
                <w:sz w:val="22"/>
                <w:szCs w:val="22"/>
              </w:rPr>
              <w:t>Партнерс</w:t>
            </w:r>
            <w:proofErr w:type="spellEnd"/>
            <w:r w:rsidRPr="00AC0B73">
              <w:rPr>
                <w:sz w:val="22"/>
                <w:szCs w:val="22"/>
              </w:rPr>
              <w:t xml:space="preserve">  – Фонд сбалансированный»;</w:t>
            </w:r>
          </w:p>
          <w:p w14:paraId="29AD72BA" w14:textId="77777777" w:rsidR="00AC0B73" w:rsidRPr="00AC0B73" w:rsidRDefault="00AC0B73" w:rsidP="00AC0B73">
            <w:pPr>
              <w:numPr>
                <w:ilvl w:val="0"/>
                <w:numId w:val="20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AC0B73">
              <w:rPr>
                <w:sz w:val="22"/>
                <w:szCs w:val="22"/>
              </w:rPr>
              <w:t xml:space="preserve">Открытого паевого инвестиционного фонда </w:t>
            </w:r>
            <w:r w:rsidRPr="00AC0B73">
              <w:rPr>
                <w:bCs/>
                <w:sz w:val="22"/>
                <w:szCs w:val="22"/>
              </w:rPr>
              <w:t xml:space="preserve">рыночных финансовых инструментов </w:t>
            </w:r>
            <w:r w:rsidRPr="00AC0B73">
              <w:rPr>
                <w:sz w:val="22"/>
                <w:szCs w:val="22"/>
              </w:rPr>
              <w:t>«</w:t>
            </w:r>
            <w:proofErr w:type="gramStart"/>
            <w:r w:rsidRPr="00AC0B73">
              <w:rPr>
                <w:sz w:val="22"/>
                <w:szCs w:val="22"/>
              </w:rPr>
              <w:t xml:space="preserve">ТКБ  </w:t>
            </w:r>
            <w:proofErr w:type="spellStart"/>
            <w:r w:rsidRPr="00AC0B73">
              <w:rPr>
                <w:sz w:val="22"/>
                <w:szCs w:val="22"/>
              </w:rPr>
              <w:t>Инвестмент</w:t>
            </w:r>
            <w:proofErr w:type="spellEnd"/>
            <w:proofErr w:type="gramEnd"/>
            <w:r w:rsidRPr="00AC0B73">
              <w:rPr>
                <w:sz w:val="22"/>
                <w:szCs w:val="22"/>
              </w:rPr>
              <w:t xml:space="preserve"> </w:t>
            </w:r>
            <w:proofErr w:type="spellStart"/>
            <w:r w:rsidRPr="00AC0B73">
              <w:rPr>
                <w:sz w:val="22"/>
                <w:szCs w:val="22"/>
              </w:rPr>
              <w:t>Партнерс</w:t>
            </w:r>
            <w:proofErr w:type="spellEnd"/>
            <w:r w:rsidRPr="00AC0B73">
              <w:rPr>
                <w:sz w:val="22"/>
                <w:szCs w:val="22"/>
              </w:rPr>
              <w:t xml:space="preserve">  – Фонд облигаций»;</w:t>
            </w:r>
          </w:p>
          <w:p w14:paraId="7E1721E8" w14:textId="77777777" w:rsidR="00AC0B73" w:rsidRPr="00AC0B73" w:rsidRDefault="00AC0B73" w:rsidP="00AC0B73">
            <w:pPr>
              <w:numPr>
                <w:ilvl w:val="0"/>
                <w:numId w:val="20"/>
              </w:numPr>
              <w:autoSpaceDE/>
              <w:autoSpaceDN/>
              <w:spacing w:after="60"/>
              <w:jc w:val="both"/>
              <w:rPr>
                <w:sz w:val="22"/>
                <w:szCs w:val="22"/>
              </w:rPr>
            </w:pPr>
            <w:r w:rsidRPr="00AC0B73">
              <w:rPr>
                <w:sz w:val="22"/>
                <w:szCs w:val="22"/>
              </w:rPr>
              <w:t xml:space="preserve">Открытого паевого инвестиционного фонда </w:t>
            </w:r>
            <w:r w:rsidRPr="00AC0B73">
              <w:rPr>
                <w:bCs/>
                <w:sz w:val="22"/>
                <w:szCs w:val="22"/>
              </w:rPr>
              <w:t>рыночных финансовых инструментов</w:t>
            </w:r>
            <w:r w:rsidRPr="00AC0B73">
              <w:rPr>
                <w:sz w:val="22"/>
                <w:szCs w:val="22"/>
              </w:rPr>
              <w:t xml:space="preserve"> «</w:t>
            </w:r>
            <w:proofErr w:type="gramStart"/>
            <w:r w:rsidRPr="00AC0B73">
              <w:rPr>
                <w:sz w:val="22"/>
                <w:szCs w:val="22"/>
              </w:rPr>
              <w:t xml:space="preserve">ТКБ  </w:t>
            </w:r>
            <w:proofErr w:type="spellStart"/>
            <w:r w:rsidRPr="00AC0B73">
              <w:rPr>
                <w:sz w:val="22"/>
                <w:szCs w:val="22"/>
              </w:rPr>
              <w:t>Инвестмент</w:t>
            </w:r>
            <w:proofErr w:type="spellEnd"/>
            <w:proofErr w:type="gramEnd"/>
            <w:r w:rsidRPr="00AC0B73">
              <w:rPr>
                <w:sz w:val="22"/>
                <w:szCs w:val="22"/>
              </w:rPr>
              <w:t xml:space="preserve"> </w:t>
            </w:r>
            <w:proofErr w:type="spellStart"/>
            <w:r w:rsidRPr="00AC0B73">
              <w:rPr>
                <w:sz w:val="22"/>
                <w:szCs w:val="22"/>
              </w:rPr>
              <w:t>Партнерс</w:t>
            </w:r>
            <w:proofErr w:type="spellEnd"/>
            <w:r w:rsidRPr="00AC0B73">
              <w:rPr>
                <w:sz w:val="22"/>
                <w:szCs w:val="22"/>
              </w:rPr>
              <w:t xml:space="preserve">  – Фонд акций глобальный»;</w:t>
            </w:r>
          </w:p>
          <w:p w14:paraId="587CC767" w14:textId="77777777" w:rsidR="00AC0B73" w:rsidRPr="00AC0B73" w:rsidRDefault="00AC0B73" w:rsidP="00AC0B73">
            <w:pPr>
              <w:numPr>
                <w:ilvl w:val="0"/>
                <w:numId w:val="20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AC0B73">
              <w:rPr>
                <w:spacing w:val="-1"/>
                <w:sz w:val="22"/>
                <w:szCs w:val="22"/>
              </w:rPr>
              <w:t xml:space="preserve">Открытого паевого инвестиционного фонда </w:t>
            </w:r>
            <w:r w:rsidRPr="00AC0B73">
              <w:rPr>
                <w:bCs/>
                <w:spacing w:val="-1"/>
                <w:sz w:val="22"/>
                <w:szCs w:val="22"/>
              </w:rPr>
              <w:t xml:space="preserve">рыночных финансовых инструментов </w:t>
            </w:r>
            <w:r w:rsidRPr="00AC0B73">
              <w:rPr>
                <w:spacing w:val="-1"/>
                <w:sz w:val="22"/>
                <w:szCs w:val="22"/>
              </w:rPr>
              <w:t xml:space="preserve">«ТКБ </w:t>
            </w:r>
            <w:proofErr w:type="spellStart"/>
            <w:r w:rsidRPr="00AC0B73">
              <w:rPr>
                <w:sz w:val="22"/>
                <w:szCs w:val="22"/>
              </w:rPr>
              <w:t>Инвестмент</w:t>
            </w:r>
            <w:proofErr w:type="spellEnd"/>
            <w:r w:rsidRPr="00AC0B73">
              <w:rPr>
                <w:sz w:val="22"/>
                <w:szCs w:val="22"/>
              </w:rPr>
              <w:t xml:space="preserve"> </w:t>
            </w:r>
            <w:proofErr w:type="spellStart"/>
            <w:r w:rsidRPr="00AC0B73">
              <w:rPr>
                <w:sz w:val="22"/>
                <w:szCs w:val="22"/>
              </w:rPr>
              <w:t>Партнерс</w:t>
            </w:r>
            <w:proofErr w:type="spellEnd"/>
            <w:r w:rsidRPr="00AC0B73">
              <w:rPr>
                <w:spacing w:val="-1"/>
                <w:sz w:val="22"/>
                <w:szCs w:val="22"/>
              </w:rPr>
              <w:t xml:space="preserve"> – Золото»;</w:t>
            </w:r>
          </w:p>
          <w:p w14:paraId="45FA99A7" w14:textId="77777777" w:rsidR="00AC0B73" w:rsidRPr="00AC0B73" w:rsidRDefault="00AC0B73" w:rsidP="00AC0B73">
            <w:pPr>
              <w:numPr>
                <w:ilvl w:val="0"/>
                <w:numId w:val="20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AC0B73">
              <w:rPr>
                <w:spacing w:val="-1"/>
                <w:sz w:val="22"/>
                <w:szCs w:val="22"/>
              </w:rPr>
              <w:t xml:space="preserve">Открытого паевого инвестиционного фонда </w:t>
            </w:r>
            <w:r w:rsidRPr="00AC0B73">
              <w:rPr>
                <w:bCs/>
                <w:spacing w:val="-1"/>
                <w:sz w:val="22"/>
                <w:szCs w:val="22"/>
              </w:rPr>
              <w:t xml:space="preserve">рыночных финансовых инструментов </w:t>
            </w:r>
            <w:r w:rsidRPr="00AC0B73">
              <w:rPr>
                <w:spacing w:val="-1"/>
                <w:sz w:val="22"/>
                <w:szCs w:val="22"/>
              </w:rPr>
              <w:t xml:space="preserve">«ТКБ </w:t>
            </w:r>
            <w:proofErr w:type="spellStart"/>
            <w:r w:rsidRPr="00AC0B73">
              <w:rPr>
                <w:sz w:val="22"/>
                <w:szCs w:val="22"/>
              </w:rPr>
              <w:t>Инвестмент</w:t>
            </w:r>
            <w:proofErr w:type="spellEnd"/>
            <w:r w:rsidRPr="00AC0B73">
              <w:rPr>
                <w:sz w:val="22"/>
                <w:szCs w:val="22"/>
              </w:rPr>
              <w:t xml:space="preserve"> </w:t>
            </w:r>
            <w:proofErr w:type="spellStart"/>
            <w:r w:rsidRPr="00AC0B73">
              <w:rPr>
                <w:sz w:val="22"/>
                <w:szCs w:val="22"/>
              </w:rPr>
              <w:t>Партнерс</w:t>
            </w:r>
            <w:proofErr w:type="spellEnd"/>
            <w:r w:rsidRPr="00AC0B73">
              <w:rPr>
                <w:spacing w:val="-1"/>
                <w:sz w:val="22"/>
                <w:szCs w:val="22"/>
              </w:rPr>
              <w:t xml:space="preserve"> – Фонд валютных облигаций»;</w:t>
            </w:r>
          </w:p>
          <w:p w14:paraId="39E57056" w14:textId="77777777" w:rsidR="00AC0B73" w:rsidRPr="00AC0B73" w:rsidRDefault="00AC0B73" w:rsidP="00AC0B73">
            <w:pPr>
              <w:numPr>
                <w:ilvl w:val="0"/>
                <w:numId w:val="20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AC0B73">
              <w:rPr>
                <w:spacing w:val="-1"/>
                <w:sz w:val="22"/>
                <w:szCs w:val="22"/>
              </w:rPr>
              <w:t xml:space="preserve">Открытого паевого инвестиционного фонда </w:t>
            </w:r>
            <w:r w:rsidRPr="00AC0B73">
              <w:rPr>
                <w:bCs/>
                <w:spacing w:val="-1"/>
                <w:sz w:val="22"/>
                <w:szCs w:val="22"/>
              </w:rPr>
              <w:t xml:space="preserve">рыночных финансовых инструментов «ТКБ </w:t>
            </w:r>
            <w:proofErr w:type="spellStart"/>
            <w:r w:rsidRPr="00AC0B73">
              <w:rPr>
                <w:bCs/>
                <w:spacing w:val="-1"/>
                <w:sz w:val="22"/>
                <w:szCs w:val="22"/>
              </w:rPr>
              <w:t>Инвестмент</w:t>
            </w:r>
            <w:proofErr w:type="spellEnd"/>
            <w:r w:rsidRPr="00AC0B73">
              <w:rPr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AC0B73">
              <w:rPr>
                <w:bCs/>
                <w:spacing w:val="-1"/>
                <w:sz w:val="22"/>
                <w:szCs w:val="22"/>
              </w:rPr>
              <w:t>Партнерс</w:t>
            </w:r>
            <w:proofErr w:type="spellEnd"/>
            <w:r w:rsidRPr="00AC0B73">
              <w:rPr>
                <w:bCs/>
                <w:spacing w:val="-1"/>
                <w:sz w:val="22"/>
                <w:szCs w:val="22"/>
              </w:rPr>
              <w:t xml:space="preserve"> – Фонд сбалансированный глобальный»</w:t>
            </w:r>
            <w:r w:rsidRPr="00AC0B73">
              <w:rPr>
                <w:spacing w:val="-1"/>
                <w:sz w:val="22"/>
                <w:szCs w:val="22"/>
              </w:rPr>
              <w:t>.</w:t>
            </w:r>
          </w:p>
          <w:p w14:paraId="70E44FE1" w14:textId="1078A616" w:rsidR="00DE0CAC" w:rsidRPr="00D82E14" w:rsidRDefault="00DE0CAC" w:rsidP="00024373">
            <w:pPr>
              <w:autoSpaceDE/>
              <w:autoSpaceDN/>
              <w:spacing w:before="60" w:after="60"/>
              <w:ind w:firstLine="3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14:paraId="55E12DD0" w14:textId="77777777" w:rsidR="00AC0B73" w:rsidRPr="00AC0B73" w:rsidRDefault="00AC0B73" w:rsidP="00AC0B7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AC0B73">
              <w:rPr>
                <w:sz w:val="22"/>
                <w:szCs w:val="22"/>
                <w:lang w:eastAsia="en-US"/>
              </w:rPr>
              <w:t xml:space="preserve">Инвестиционные паи могут обмениваться на инвестиционные паи: </w:t>
            </w:r>
          </w:p>
          <w:p w14:paraId="3AA75749" w14:textId="77777777" w:rsidR="00AC0B73" w:rsidRPr="00AC0B73" w:rsidRDefault="00AC0B73" w:rsidP="00AC0B73">
            <w:pPr>
              <w:numPr>
                <w:ilvl w:val="0"/>
                <w:numId w:val="20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AC0B73">
              <w:rPr>
                <w:sz w:val="22"/>
                <w:szCs w:val="22"/>
              </w:rPr>
              <w:t xml:space="preserve">Открытого паевого инвестиционного фонда </w:t>
            </w:r>
            <w:r w:rsidRPr="00AC0B73">
              <w:rPr>
                <w:bCs/>
                <w:sz w:val="22"/>
                <w:szCs w:val="22"/>
              </w:rPr>
              <w:t>рыночных финансовых инструментов</w:t>
            </w:r>
            <w:r w:rsidRPr="00AC0B73">
              <w:rPr>
                <w:sz w:val="22"/>
                <w:szCs w:val="22"/>
              </w:rPr>
              <w:t xml:space="preserve"> «</w:t>
            </w:r>
            <w:proofErr w:type="gramStart"/>
            <w:r w:rsidRPr="00AC0B73">
              <w:rPr>
                <w:sz w:val="22"/>
                <w:szCs w:val="22"/>
              </w:rPr>
              <w:t xml:space="preserve">ТКБ  </w:t>
            </w:r>
            <w:proofErr w:type="spellStart"/>
            <w:r w:rsidRPr="00AC0B73">
              <w:rPr>
                <w:sz w:val="22"/>
                <w:szCs w:val="22"/>
              </w:rPr>
              <w:t>Инвестмент</w:t>
            </w:r>
            <w:proofErr w:type="spellEnd"/>
            <w:proofErr w:type="gramEnd"/>
            <w:r w:rsidRPr="00AC0B73">
              <w:rPr>
                <w:sz w:val="22"/>
                <w:szCs w:val="22"/>
              </w:rPr>
              <w:t xml:space="preserve"> </w:t>
            </w:r>
            <w:proofErr w:type="spellStart"/>
            <w:r w:rsidRPr="00AC0B73">
              <w:rPr>
                <w:sz w:val="22"/>
                <w:szCs w:val="22"/>
              </w:rPr>
              <w:t>Партнерс</w:t>
            </w:r>
            <w:proofErr w:type="spellEnd"/>
            <w:r w:rsidRPr="00AC0B73">
              <w:rPr>
                <w:sz w:val="22"/>
                <w:szCs w:val="22"/>
              </w:rPr>
              <w:t xml:space="preserve">  – Фонд сбалансированный»;</w:t>
            </w:r>
          </w:p>
          <w:p w14:paraId="40CC5360" w14:textId="77777777" w:rsidR="00AC0B73" w:rsidRPr="00AC0B73" w:rsidRDefault="00AC0B73" w:rsidP="00AC0B73">
            <w:pPr>
              <w:numPr>
                <w:ilvl w:val="0"/>
                <w:numId w:val="20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AC0B73">
              <w:rPr>
                <w:sz w:val="22"/>
                <w:szCs w:val="22"/>
              </w:rPr>
              <w:t xml:space="preserve">Открытого паевого инвестиционного фонда </w:t>
            </w:r>
            <w:r w:rsidRPr="00AC0B73">
              <w:rPr>
                <w:bCs/>
                <w:sz w:val="22"/>
                <w:szCs w:val="22"/>
              </w:rPr>
              <w:t xml:space="preserve">рыночных финансовых инструментов </w:t>
            </w:r>
            <w:r w:rsidRPr="00AC0B73">
              <w:rPr>
                <w:sz w:val="22"/>
                <w:szCs w:val="22"/>
              </w:rPr>
              <w:t>«</w:t>
            </w:r>
            <w:proofErr w:type="gramStart"/>
            <w:r w:rsidRPr="00AC0B73">
              <w:rPr>
                <w:sz w:val="22"/>
                <w:szCs w:val="22"/>
              </w:rPr>
              <w:t xml:space="preserve">ТКБ  </w:t>
            </w:r>
            <w:proofErr w:type="spellStart"/>
            <w:r w:rsidRPr="00AC0B73">
              <w:rPr>
                <w:sz w:val="22"/>
                <w:szCs w:val="22"/>
              </w:rPr>
              <w:t>Инвестмент</w:t>
            </w:r>
            <w:proofErr w:type="spellEnd"/>
            <w:proofErr w:type="gramEnd"/>
            <w:r w:rsidRPr="00AC0B73">
              <w:rPr>
                <w:sz w:val="22"/>
                <w:szCs w:val="22"/>
              </w:rPr>
              <w:t xml:space="preserve"> </w:t>
            </w:r>
            <w:proofErr w:type="spellStart"/>
            <w:r w:rsidRPr="00AC0B73">
              <w:rPr>
                <w:sz w:val="22"/>
                <w:szCs w:val="22"/>
              </w:rPr>
              <w:t>Партнерс</w:t>
            </w:r>
            <w:proofErr w:type="spellEnd"/>
            <w:r w:rsidRPr="00AC0B73">
              <w:rPr>
                <w:sz w:val="22"/>
                <w:szCs w:val="22"/>
              </w:rPr>
              <w:t xml:space="preserve">  – Фонд облигаций»;</w:t>
            </w:r>
          </w:p>
          <w:p w14:paraId="79A76B21" w14:textId="76F04A82" w:rsidR="00AC0B73" w:rsidRPr="00AC0B73" w:rsidRDefault="00AC0B73" w:rsidP="00AC0B73">
            <w:pPr>
              <w:numPr>
                <w:ilvl w:val="0"/>
                <w:numId w:val="20"/>
              </w:numPr>
              <w:autoSpaceDE/>
              <w:autoSpaceDN/>
              <w:spacing w:after="60"/>
              <w:jc w:val="both"/>
              <w:rPr>
                <w:sz w:val="22"/>
                <w:szCs w:val="22"/>
              </w:rPr>
            </w:pPr>
            <w:r w:rsidRPr="00AC0B73">
              <w:rPr>
                <w:sz w:val="22"/>
                <w:szCs w:val="22"/>
              </w:rPr>
              <w:t xml:space="preserve">Открытого паевого инвестиционного фонда </w:t>
            </w:r>
            <w:r w:rsidRPr="00AC0B73">
              <w:rPr>
                <w:bCs/>
                <w:sz w:val="22"/>
                <w:szCs w:val="22"/>
              </w:rPr>
              <w:t>рыночных финансовых инструментов</w:t>
            </w:r>
            <w:r w:rsidRPr="00AC0B73">
              <w:rPr>
                <w:sz w:val="22"/>
                <w:szCs w:val="22"/>
              </w:rPr>
              <w:t xml:space="preserve"> «</w:t>
            </w:r>
            <w:proofErr w:type="gramStart"/>
            <w:r w:rsidRPr="00AC0B73">
              <w:rPr>
                <w:sz w:val="22"/>
                <w:szCs w:val="22"/>
              </w:rPr>
              <w:t xml:space="preserve">ТКБ  </w:t>
            </w:r>
            <w:proofErr w:type="spellStart"/>
            <w:r w:rsidRPr="00AC0B73">
              <w:rPr>
                <w:sz w:val="22"/>
                <w:szCs w:val="22"/>
              </w:rPr>
              <w:t>Инвестмент</w:t>
            </w:r>
            <w:proofErr w:type="spellEnd"/>
            <w:proofErr w:type="gramEnd"/>
            <w:r w:rsidRPr="00AC0B73">
              <w:rPr>
                <w:sz w:val="22"/>
                <w:szCs w:val="22"/>
              </w:rPr>
              <w:t xml:space="preserve"> </w:t>
            </w:r>
            <w:proofErr w:type="spellStart"/>
            <w:r w:rsidRPr="00AC0B73">
              <w:rPr>
                <w:sz w:val="22"/>
                <w:szCs w:val="22"/>
              </w:rPr>
              <w:t>Партнерс</w:t>
            </w:r>
            <w:proofErr w:type="spellEnd"/>
            <w:r w:rsidRPr="00AC0B73">
              <w:rPr>
                <w:sz w:val="22"/>
                <w:szCs w:val="22"/>
              </w:rPr>
              <w:t xml:space="preserve">  – </w:t>
            </w:r>
            <w:r w:rsidRPr="00306DE6">
              <w:rPr>
                <w:b/>
                <w:sz w:val="22"/>
                <w:szCs w:val="22"/>
              </w:rPr>
              <w:t>Фонд сбалансированный с выплатой дохода»</w:t>
            </w:r>
            <w:r w:rsidRPr="00AC0B73">
              <w:rPr>
                <w:sz w:val="22"/>
                <w:szCs w:val="22"/>
              </w:rPr>
              <w:t>;</w:t>
            </w:r>
          </w:p>
          <w:p w14:paraId="26C5C85A" w14:textId="77777777" w:rsidR="00AC0B73" w:rsidRPr="00AC0B73" w:rsidRDefault="00AC0B73" w:rsidP="00AC0B73">
            <w:pPr>
              <w:numPr>
                <w:ilvl w:val="0"/>
                <w:numId w:val="20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AC0B73">
              <w:rPr>
                <w:spacing w:val="-1"/>
                <w:sz w:val="22"/>
                <w:szCs w:val="22"/>
              </w:rPr>
              <w:t xml:space="preserve">Открытого паевого инвестиционного фонда </w:t>
            </w:r>
            <w:r w:rsidRPr="00AC0B73">
              <w:rPr>
                <w:bCs/>
                <w:spacing w:val="-1"/>
                <w:sz w:val="22"/>
                <w:szCs w:val="22"/>
              </w:rPr>
              <w:t xml:space="preserve">рыночных финансовых инструментов </w:t>
            </w:r>
            <w:r w:rsidRPr="00AC0B73">
              <w:rPr>
                <w:spacing w:val="-1"/>
                <w:sz w:val="22"/>
                <w:szCs w:val="22"/>
              </w:rPr>
              <w:t xml:space="preserve">«ТКБ </w:t>
            </w:r>
            <w:proofErr w:type="spellStart"/>
            <w:r w:rsidRPr="00AC0B73">
              <w:rPr>
                <w:sz w:val="22"/>
                <w:szCs w:val="22"/>
              </w:rPr>
              <w:t>Инвестмент</w:t>
            </w:r>
            <w:proofErr w:type="spellEnd"/>
            <w:r w:rsidRPr="00AC0B73">
              <w:rPr>
                <w:sz w:val="22"/>
                <w:szCs w:val="22"/>
              </w:rPr>
              <w:t xml:space="preserve"> </w:t>
            </w:r>
            <w:proofErr w:type="spellStart"/>
            <w:r w:rsidRPr="00AC0B73">
              <w:rPr>
                <w:sz w:val="22"/>
                <w:szCs w:val="22"/>
              </w:rPr>
              <w:t>Партнерс</w:t>
            </w:r>
            <w:proofErr w:type="spellEnd"/>
            <w:r w:rsidRPr="00AC0B73">
              <w:rPr>
                <w:spacing w:val="-1"/>
                <w:sz w:val="22"/>
                <w:szCs w:val="22"/>
              </w:rPr>
              <w:t xml:space="preserve"> – Золото»;</w:t>
            </w:r>
          </w:p>
          <w:p w14:paraId="0CA3E5D0" w14:textId="77777777" w:rsidR="00AC0B73" w:rsidRPr="00AC0B73" w:rsidRDefault="00AC0B73" w:rsidP="00AC0B73">
            <w:pPr>
              <w:numPr>
                <w:ilvl w:val="0"/>
                <w:numId w:val="20"/>
              </w:num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AC0B73">
              <w:rPr>
                <w:spacing w:val="-1"/>
                <w:sz w:val="22"/>
                <w:szCs w:val="22"/>
              </w:rPr>
              <w:t xml:space="preserve">Открытого паевого инвестиционного фонда </w:t>
            </w:r>
            <w:r w:rsidRPr="00AC0B73">
              <w:rPr>
                <w:bCs/>
                <w:spacing w:val="-1"/>
                <w:sz w:val="22"/>
                <w:szCs w:val="22"/>
              </w:rPr>
              <w:t xml:space="preserve">рыночных финансовых инструментов </w:t>
            </w:r>
            <w:r w:rsidRPr="00AC0B73">
              <w:rPr>
                <w:spacing w:val="-1"/>
                <w:sz w:val="22"/>
                <w:szCs w:val="22"/>
              </w:rPr>
              <w:t xml:space="preserve">«ТКБ </w:t>
            </w:r>
            <w:proofErr w:type="spellStart"/>
            <w:r w:rsidRPr="00AC0B73">
              <w:rPr>
                <w:sz w:val="22"/>
                <w:szCs w:val="22"/>
              </w:rPr>
              <w:t>Инвестмент</w:t>
            </w:r>
            <w:proofErr w:type="spellEnd"/>
            <w:r w:rsidRPr="00AC0B73">
              <w:rPr>
                <w:sz w:val="22"/>
                <w:szCs w:val="22"/>
              </w:rPr>
              <w:t xml:space="preserve"> </w:t>
            </w:r>
            <w:proofErr w:type="spellStart"/>
            <w:r w:rsidRPr="00AC0B73">
              <w:rPr>
                <w:sz w:val="22"/>
                <w:szCs w:val="22"/>
              </w:rPr>
              <w:t>Партнерс</w:t>
            </w:r>
            <w:proofErr w:type="spellEnd"/>
            <w:r w:rsidRPr="00AC0B73">
              <w:rPr>
                <w:spacing w:val="-1"/>
                <w:sz w:val="22"/>
                <w:szCs w:val="22"/>
              </w:rPr>
              <w:t xml:space="preserve"> – Фонд валютных облигаций»;</w:t>
            </w:r>
          </w:p>
          <w:p w14:paraId="06B40A1F" w14:textId="08313BA3" w:rsidR="00AC0B73" w:rsidRPr="00306DE6" w:rsidRDefault="00AC0B73" w:rsidP="00AC0B73">
            <w:pPr>
              <w:numPr>
                <w:ilvl w:val="0"/>
                <w:numId w:val="20"/>
              </w:numPr>
              <w:autoSpaceDE/>
              <w:autoSpaceDN/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306DE6">
              <w:rPr>
                <w:b/>
                <w:spacing w:val="-1"/>
                <w:sz w:val="22"/>
                <w:szCs w:val="22"/>
              </w:rPr>
              <w:t xml:space="preserve">Открытого паевого инвестиционного фонда </w:t>
            </w:r>
            <w:r w:rsidRPr="00306DE6">
              <w:rPr>
                <w:b/>
                <w:bCs/>
                <w:spacing w:val="-1"/>
                <w:sz w:val="22"/>
                <w:szCs w:val="22"/>
              </w:rPr>
              <w:t xml:space="preserve">рыночных финансовых инструментов «ТКБ </w:t>
            </w:r>
            <w:proofErr w:type="spellStart"/>
            <w:r w:rsidRPr="00306DE6">
              <w:rPr>
                <w:b/>
                <w:bCs/>
                <w:spacing w:val="-1"/>
                <w:sz w:val="22"/>
                <w:szCs w:val="22"/>
              </w:rPr>
              <w:t>Инвестмент</w:t>
            </w:r>
            <w:proofErr w:type="spellEnd"/>
            <w:r w:rsidRPr="00306DE6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06DE6">
              <w:rPr>
                <w:b/>
                <w:bCs/>
                <w:spacing w:val="-1"/>
                <w:sz w:val="22"/>
                <w:szCs w:val="22"/>
              </w:rPr>
              <w:t>Партнерс</w:t>
            </w:r>
            <w:proofErr w:type="spellEnd"/>
            <w:r w:rsidRPr="00306DE6">
              <w:rPr>
                <w:b/>
                <w:bCs/>
                <w:spacing w:val="-1"/>
                <w:sz w:val="22"/>
                <w:szCs w:val="22"/>
              </w:rPr>
              <w:t xml:space="preserve"> – Перспектива»</w:t>
            </w:r>
            <w:r w:rsidRPr="00306DE6">
              <w:rPr>
                <w:b/>
                <w:spacing w:val="-1"/>
                <w:sz w:val="22"/>
                <w:szCs w:val="22"/>
              </w:rPr>
              <w:t>.</w:t>
            </w:r>
          </w:p>
          <w:p w14:paraId="34403218" w14:textId="2D0F0252" w:rsidR="00DE0CAC" w:rsidRPr="00D82E14" w:rsidRDefault="00DE0CAC" w:rsidP="008046F3">
            <w:pPr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</w:tr>
    </w:tbl>
    <w:p w14:paraId="0171DB4C" w14:textId="77777777" w:rsidR="00F91719" w:rsidRDefault="00F91719" w:rsidP="009F2579">
      <w:pPr>
        <w:pStyle w:val="fieldcomment"/>
        <w:jc w:val="right"/>
        <w:rPr>
          <w:lang w:val="ru-RU"/>
        </w:rPr>
      </w:pPr>
    </w:p>
    <w:p w14:paraId="07F691B5" w14:textId="5849753D" w:rsidR="0082095F" w:rsidRPr="00C46077" w:rsidRDefault="0082095F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 w:rsidRPr="00C46077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 w:rsidR="000601EC">
        <w:rPr>
          <w:rFonts w:ascii="Times New Roman" w:hAnsi="Times New Roman" w:cs="Times New Roman"/>
          <w:kern w:val="0"/>
          <w:sz w:val="22"/>
          <w:szCs w:val="22"/>
        </w:rPr>
        <w:t>ый</w:t>
      </w:r>
      <w:r w:rsidR="00313DC0"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</w:p>
    <w:p w14:paraId="19408ED8" w14:textId="2F47ADCC" w:rsidR="00F91719" w:rsidRPr="00313DC0" w:rsidRDefault="0082095F" w:rsidP="00E406B1">
      <w:pPr>
        <w:pStyle w:val="fieldcomment"/>
        <w:rPr>
          <w:rFonts w:ascii="Times New Roman" w:hAnsi="Times New Roman" w:cs="Times New Roman"/>
          <w:lang w:val="ru-RU"/>
        </w:rPr>
      </w:pPr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 w:rsidRPr="00C46077"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8F30D2" w:rsidRPr="00C46077"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="008F30D2"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15330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 w:rsidR="00626281">
        <w:rPr>
          <w:rFonts w:ascii="Times New Roman" w:hAnsi="Times New Roman" w:cs="Times New Roman"/>
          <w:sz w:val="22"/>
          <w:szCs w:val="22"/>
          <w:lang w:val="ru-RU"/>
        </w:rPr>
        <w:t xml:space="preserve">              </w:t>
      </w:r>
      <w:r w:rsidR="00B1533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601EC">
        <w:rPr>
          <w:rFonts w:ascii="Times New Roman" w:hAnsi="Times New Roman" w:cs="Times New Roman"/>
          <w:sz w:val="22"/>
          <w:szCs w:val="22"/>
          <w:lang w:val="ru-RU"/>
        </w:rPr>
        <w:t>Д. Н. Тимофеев</w:t>
      </w:r>
    </w:p>
    <w:sectPr w:rsidR="00F91719" w:rsidRPr="00313DC0" w:rsidSect="0034601E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1C085" w14:textId="77777777" w:rsidR="003A7F8B" w:rsidRDefault="003A7F8B" w:rsidP="009C0A43">
      <w:pPr>
        <w:pStyle w:val="BodyNum"/>
      </w:pPr>
      <w:r>
        <w:separator/>
      </w:r>
    </w:p>
  </w:endnote>
  <w:endnote w:type="continuationSeparator" w:id="0">
    <w:p w14:paraId="250DD7C3" w14:textId="77777777" w:rsidR="003A7F8B" w:rsidRDefault="003A7F8B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AAFA4" w14:textId="796A6954" w:rsidR="009115AB" w:rsidRDefault="006D413D">
    <w:pPr>
      <w:pStyle w:val="ae"/>
      <w:jc w:val="right"/>
    </w:pPr>
    <w:r>
      <w:fldChar w:fldCharType="begin"/>
    </w:r>
    <w:r w:rsidR="009115AB">
      <w:instrText xml:space="preserve"> PAGE   \* MERGEFORMAT </w:instrText>
    </w:r>
    <w:r>
      <w:fldChar w:fldCharType="separate"/>
    </w:r>
    <w:r w:rsidR="00B66F08">
      <w:rPr>
        <w:noProof/>
      </w:rPr>
      <w:t>1</w:t>
    </w:r>
    <w:r>
      <w:rPr>
        <w:noProof/>
      </w:rPr>
      <w:fldChar w:fldCharType="end"/>
    </w:r>
  </w:p>
  <w:p w14:paraId="4BF0DBC7" w14:textId="77777777" w:rsidR="009115AB" w:rsidRDefault="009115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E5956" w14:textId="77777777" w:rsidR="003A7F8B" w:rsidRDefault="003A7F8B" w:rsidP="009C0A43">
      <w:pPr>
        <w:pStyle w:val="BodyNum"/>
      </w:pPr>
      <w:r>
        <w:separator/>
      </w:r>
    </w:p>
  </w:footnote>
  <w:footnote w:type="continuationSeparator" w:id="0">
    <w:p w14:paraId="6A1F56E1" w14:textId="77777777" w:rsidR="003A7F8B" w:rsidRDefault="003A7F8B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24CD60"/>
    <w:lvl w:ilvl="0">
      <w:numFmt w:val="bullet"/>
      <w:lvlText w:val="*"/>
      <w:lvlJc w:val="left"/>
    </w:lvl>
  </w:abstractNum>
  <w:abstractNum w:abstractNumId="2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3D3E51"/>
    <w:multiLevelType w:val="hybridMultilevel"/>
    <w:tmpl w:val="BF329458"/>
    <w:lvl w:ilvl="0" w:tplc="ECD2C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5531E"/>
    <w:multiLevelType w:val="hybridMultilevel"/>
    <w:tmpl w:val="1BEC89DA"/>
    <w:lvl w:ilvl="0" w:tplc="0EB4717C">
      <w:start w:val="98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5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65BB0112"/>
    <w:multiLevelType w:val="hybridMultilevel"/>
    <w:tmpl w:val="9B60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8"/>
  </w:num>
  <w:num w:numId="20">
    <w:abstractNumId w:val="15"/>
  </w:num>
  <w:num w:numId="21">
    <w:abstractNumId w:val="4"/>
  </w:num>
  <w:num w:numId="22">
    <w:abstractNumId w:val="16"/>
  </w:num>
  <w:num w:numId="23">
    <w:abstractNumId w:val="12"/>
  </w:num>
  <w:num w:numId="24">
    <w:abstractNumId w:val="14"/>
  </w:num>
  <w:num w:numId="25">
    <w:abstractNumId w:val="20"/>
  </w:num>
  <w:num w:numId="26">
    <w:abstractNumId w:val="2"/>
  </w:num>
  <w:num w:numId="27">
    <w:abstractNumId w:val="19"/>
  </w:num>
  <w:num w:numId="28">
    <w:abstractNumId w:val="10"/>
  </w:num>
  <w:num w:numId="29">
    <w:abstractNumId w:val="11"/>
  </w:num>
  <w:num w:numId="30">
    <w:abstractNumId w:val="7"/>
  </w:num>
  <w:num w:numId="31">
    <w:abstractNumId w:val="17"/>
  </w:num>
  <w:num w:numId="32">
    <w:abstractNumId w:val="13"/>
  </w:num>
  <w:num w:numId="33">
    <w:abstractNumId w:val="1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4">
    <w:abstractNumId w:val="6"/>
  </w:num>
  <w:num w:numId="35">
    <w:abstractNumId w:val="3"/>
  </w:num>
  <w:num w:numId="36">
    <w:abstractNumId w:val="9"/>
  </w:num>
  <w:num w:numId="37">
    <w:abstractNumId w:val="21"/>
  </w:num>
  <w:num w:numId="38">
    <w:abstractNumId w:val="5"/>
  </w:num>
  <w:num w:numId="39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1F79"/>
    <w:rsid w:val="00003760"/>
    <w:rsid w:val="00003C9D"/>
    <w:rsid w:val="00006818"/>
    <w:rsid w:val="000129DF"/>
    <w:rsid w:val="000171F1"/>
    <w:rsid w:val="00022C01"/>
    <w:rsid w:val="0002373E"/>
    <w:rsid w:val="00024373"/>
    <w:rsid w:val="00025B64"/>
    <w:rsid w:val="0003296B"/>
    <w:rsid w:val="000331B7"/>
    <w:rsid w:val="000371B3"/>
    <w:rsid w:val="00041EE8"/>
    <w:rsid w:val="000421C2"/>
    <w:rsid w:val="00044418"/>
    <w:rsid w:val="00047A7A"/>
    <w:rsid w:val="00050B50"/>
    <w:rsid w:val="00053103"/>
    <w:rsid w:val="00053230"/>
    <w:rsid w:val="00055E8F"/>
    <w:rsid w:val="000601EC"/>
    <w:rsid w:val="000619CF"/>
    <w:rsid w:val="00061EFC"/>
    <w:rsid w:val="00065D33"/>
    <w:rsid w:val="00066811"/>
    <w:rsid w:val="0007749A"/>
    <w:rsid w:val="000778AF"/>
    <w:rsid w:val="00086038"/>
    <w:rsid w:val="000879EC"/>
    <w:rsid w:val="00093551"/>
    <w:rsid w:val="00095C8E"/>
    <w:rsid w:val="000A3CC7"/>
    <w:rsid w:val="000A60D4"/>
    <w:rsid w:val="000B12AE"/>
    <w:rsid w:val="000B16B6"/>
    <w:rsid w:val="000B433E"/>
    <w:rsid w:val="000B45F6"/>
    <w:rsid w:val="000B51A8"/>
    <w:rsid w:val="000B733F"/>
    <w:rsid w:val="000C19F9"/>
    <w:rsid w:val="000C4080"/>
    <w:rsid w:val="000C4842"/>
    <w:rsid w:val="000C5553"/>
    <w:rsid w:val="000D094A"/>
    <w:rsid w:val="000D1086"/>
    <w:rsid w:val="000D14B8"/>
    <w:rsid w:val="000D1576"/>
    <w:rsid w:val="000D2DE3"/>
    <w:rsid w:val="000D3A26"/>
    <w:rsid w:val="000D74D0"/>
    <w:rsid w:val="000E0E1F"/>
    <w:rsid w:val="000E33AB"/>
    <w:rsid w:val="000E3A92"/>
    <w:rsid w:val="000E7B4F"/>
    <w:rsid w:val="000F041C"/>
    <w:rsid w:val="000F095F"/>
    <w:rsid w:val="000F1FA7"/>
    <w:rsid w:val="000F4460"/>
    <w:rsid w:val="000F511E"/>
    <w:rsid w:val="000F54C1"/>
    <w:rsid w:val="000F58F7"/>
    <w:rsid w:val="000F5FE8"/>
    <w:rsid w:val="000F7B75"/>
    <w:rsid w:val="0010412E"/>
    <w:rsid w:val="00110A96"/>
    <w:rsid w:val="00111B48"/>
    <w:rsid w:val="00111D8D"/>
    <w:rsid w:val="00112876"/>
    <w:rsid w:val="001135AD"/>
    <w:rsid w:val="00114FC9"/>
    <w:rsid w:val="001152A2"/>
    <w:rsid w:val="00115D3D"/>
    <w:rsid w:val="0011741D"/>
    <w:rsid w:val="001228CF"/>
    <w:rsid w:val="00123051"/>
    <w:rsid w:val="00126A50"/>
    <w:rsid w:val="00126B2D"/>
    <w:rsid w:val="00131F33"/>
    <w:rsid w:val="001324CC"/>
    <w:rsid w:val="001324E4"/>
    <w:rsid w:val="00140951"/>
    <w:rsid w:val="001414B0"/>
    <w:rsid w:val="00142D36"/>
    <w:rsid w:val="00144F2B"/>
    <w:rsid w:val="00147924"/>
    <w:rsid w:val="00150396"/>
    <w:rsid w:val="00150769"/>
    <w:rsid w:val="0015367B"/>
    <w:rsid w:val="00153F15"/>
    <w:rsid w:val="00154565"/>
    <w:rsid w:val="00155679"/>
    <w:rsid w:val="00155879"/>
    <w:rsid w:val="0015723A"/>
    <w:rsid w:val="00157FDD"/>
    <w:rsid w:val="001605B7"/>
    <w:rsid w:val="00171805"/>
    <w:rsid w:val="00174D16"/>
    <w:rsid w:val="00177E74"/>
    <w:rsid w:val="001808A9"/>
    <w:rsid w:val="00181934"/>
    <w:rsid w:val="00181D4D"/>
    <w:rsid w:val="00190A29"/>
    <w:rsid w:val="00190BC5"/>
    <w:rsid w:val="001914D6"/>
    <w:rsid w:val="001937FD"/>
    <w:rsid w:val="001960CD"/>
    <w:rsid w:val="001A035C"/>
    <w:rsid w:val="001A1829"/>
    <w:rsid w:val="001A7200"/>
    <w:rsid w:val="001A7E84"/>
    <w:rsid w:val="001B23AA"/>
    <w:rsid w:val="001B3CE7"/>
    <w:rsid w:val="001B40F9"/>
    <w:rsid w:val="001B5185"/>
    <w:rsid w:val="001C04B4"/>
    <w:rsid w:val="001C2197"/>
    <w:rsid w:val="001C60E8"/>
    <w:rsid w:val="001C6F6D"/>
    <w:rsid w:val="001C6FDA"/>
    <w:rsid w:val="001C707C"/>
    <w:rsid w:val="001D023D"/>
    <w:rsid w:val="001D3610"/>
    <w:rsid w:val="001D3740"/>
    <w:rsid w:val="001D4E06"/>
    <w:rsid w:val="001D524E"/>
    <w:rsid w:val="001D781A"/>
    <w:rsid w:val="001D7AA4"/>
    <w:rsid w:val="001E1070"/>
    <w:rsid w:val="001E26F5"/>
    <w:rsid w:val="001E2726"/>
    <w:rsid w:val="001E4954"/>
    <w:rsid w:val="001E514E"/>
    <w:rsid w:val="001E6976"/>
    <w:rsid w:val="001E6CD0"/>
    <w:rsid w:val="001E74B2"/>
    <w:rsid w:val="001F04BE"/>
    <w:rsid w:val="001F39A8"/>
    <w:rsid w:val="001F3D54"/>
    <w:rsid w:val="001F468A"/>
    <w:rsid w:val="001F4BDB"/>
    <w:rsid w:val="001F6027"/>
    <w:rsid w:val="0020226A"/>
    <w:rsid w:val="00202CFA"/>
    <w:rsid w:val="002037B1"/>
    <w:rsid w:val="00203ACE"/>
    <w:rsid w:val="00204B37"/>
    <w:rsid w:val="00206BAD"/>
    <w:rsid w:val="00207059"/>
    <w:rsid w:val="00212CA7"/>
    <w:rsid w:val="002156B1"/>
    <w:rsid w:val="00215C1A"/>
    <w:rsid w:val="002164BC"/>
    <w:rsid w:val="002177B3"/>
    <w:rsid w:val="002230AB"/>
    <w:rsid w:val="002254BE"/>
    <w:rsid w:val="00227175"/>
    <w:rsid w:val="00231947"/>
    <w:rsid w:val="00232022"/>
    <w:rsid w:val="00234BFC"/>
    <w:rsid w:val="00235BA5"/>
    <w:rsid w:val="00235F75"/>
    <w:rsid w:val="0024003F"/>
    <w:rsid w:val="00241876"/>
    <w:rsid w:val="002439F2"/>
    <w:rsid w:val="00244E7F"/>
    <w:rsid w:val="00245CE0"/>
    <w:rsid w:val="00246A04"/>
    <w:rsid w:val="00254340"/>
    <w:rsid w:val="00254A01"/>
    <w:rsid w:val="00266080"/>
    <w:rsid w:val="002663F4"/>
    <w:rsid w:val="00276E8D"/>
    <w:rsid w:val="00277E4D"/>
    <w:rsid w:val="00280FA8"/>
    <w:rsid w:val="00281E65"/>
    <w:rsid w:val="00282B1A"/>
    <w:rsid w:val="00285BD7"/>
    <w:rsid w:val="00287E5B"/>
    <w:rsid w:val="0029038A"/>
    <w:rsid w:val="00294E69"/>
    <w:rsid w:val="002974CD"/>
    <w:rsid w:val="002A3897"/>
    <w:rsid w:val="002A3E1E"/>
    <w:rsid w:val="002A5E43"/>
    <w:rsid w:val="002A799C"/>
    <w:rsid w:val="002A7DA9"/>
    <w:rsid w:val="002B161D"/>
    <w:rsid w:val="002B55FB"/>
    <w:rsid w:val="002C1902"/>
    <w:rsid w:val="002C1C25"/>
    <w:rsid w:val="002C59EB"/>
    <w:rsid w:val="002C66CD"/>
    <w:rsid w:val="002D1C2E"/>
    <w:rsid w:val="002D21C0"/>
    <w:rsid w:val="002D285A"/>
    <w:rsid w:val="002D4AA9"/>
    <w:rsid w:val="002D6240"/>
    <w:rsid w:val="002E0343"/>
    <w:rsid w:val="002E26DC"/>
    <w:rsid w:val="002E2AD5"/>
    <w:rsid w:val="002E312B"/>
    <w:rsid w:val="002E4747"/>
    <w:rsid w:val="002E5175"/>
    <w:rsid w:val="002E6797"/>
    <w:rsid w:val="002F3E0A"/>
    <w:rsid w:val="00301192"/>
    <w:rsid w:val="00302683"/>
    <w:rsid w:val="003041BA"/>
    <w:rsid w:val="003048D0"/>
    <w:rsid w:val="00306DE6"/>
    <w:rsid w:val="00307CBF"/>
    <w:rsid w:val="00307CD0"/>
    <w:rsid w:val="00313B27"/>
    <w:rsid w:val="00313DC0"/>
    <w:rsid w:val="003140C3"/>
    <w:rsid w:val="00321116"/>
    <w:rsid w:val="0032753F"/>
    <w:rsid w:val="00332E2D"/>
    <w:rsid w:val="00333BB1"/>
    <w:rsid w:val="003371AD"/>
    <w:rsid w:val="00340103"/>
    <w:rsid w:val="00343DD1"/>
    <w:rsid w:val="0034601E"/>
    <w:rsid w:val="00346981"/>
    <w:rsid w:val="003479EF"/>
    <w:rsid w:val="003502F1"/>
    <w:rsid w:val="003524A9"/>
    <w:rsid w:val="00352CF2"/>
    <w:rsid w:val="003574B6"/>
    <w:rsid w:val="00360726"/>
    <w:rsid w:val="003618FF"/>
    <w:rsid w:val="00361DCF"/>
    <w:rsid w:val="00362083"/>
    <w:rsid w:val="00363A5D"/>
    <w:rsid w:val="00365D9B"/>
    <w:rsid w:val="00366397"/>
    <w:rsid w:val="003711C0"/>
    <w:rsid w:val="00373312"/>
    <w:rsid w:val="0037456B"/>
    <w:rsid w:val="00375DA2"/>
    <w:rsid w:val="00376E89"/>
    <w:rsid w:val="003816DA"/>
    <w:rsid w:val="00385170"/>
    <w:rsid w:val="00386077"/>
    <w:rsid w:val="00390DBF"/>
    <w:rsid w:val="00392647"/>
    <w:rsid w:val="00393CDC"/>
    <w:rsid w:val="003A060E"/>
    <w:rsid w:val="003A2623"/>
    <w:rsid w:val="003A765A"/>
    <w:rsid w:val="003A7BA0"/>
    <w:rsid w:val="003A7F8B"/>
    <w:rsid w:val="003B0CC8"/>
    <w:rsid w:val="003B2AEA"/>
    <w:rsid w:val="003B6D10"/>
    <w:rsid w:val="003C4EAE"/>
    <w:rsid w:val="003C6352"/>
    <w:rsid w:val="003C66D8"/>
    <w:rsid w:val="003D1B32"/>
    <w:rsid w:val="003D262C"/>
    <w:rsid w:val="003D3195"/>
    <w:rsid w:val="003D794C"/>
    <w:rsid w:val="003E1505"/>
    <w:rsid w:val="003E6D4F"/>
    <w:rsid w:val="003F04EC"/>
    <w:rsid w:val="003F76C2"/>
    <w:rsid w:val="003F7730"/>
    <w:rsid w:val="00400C9D"/>
    <w:rsid w:val="00405510"/>
    <w:rsid w:val="00405734"/>
    <w:rsid w:val="00407B1F"/>
    <w:rsid w:val="004107A0"/>
    <w:rsid w:val="00413134"/>
    <w:rsid w:val="00415418"/>
    <w:rsid w:val="0041753D"/>
    <w:rsid w:val="0041754D"/>
    <w:rsid w:val="00417963"/>
    <w:rsid w:val="00421D28"/>
    <w:rsid w:val="004233E2"/>
    <w:rsid w:val="00424C81"/>
    <w:rsid w:val="00427765"/>
    <w:rsid w:val="00430ED7"/>
    <w:rsid w:val="0043495B"/>
    <w:rsid w:val="00435926"/>
    <w:rsid w:val="00436192"/>
    <w:rsid w:val="0043734E"/>
    <w:rsid w:val="004444A3"/>
    <w:rsid w:val="00446B09"/>
    <w:rsid w:val="004505BC"/>
    <w:rsid w:val="00450D5D"/>
    <w:rsid w:val="0045132A"/>
    <w:rsid w:val="00451D6F"/>
    <w:rsid w:val="00453DF8"/>
    <w:rsid w:val="00454EB7"/>
    <w:rsid w:val="00466DF7"/>
    <w:rsid w:val="00466E1F"/>
    <w:rsid w:val="00470538"/>
    <w:rsid w:val="00471280"/>
    <w:rsid w:val="004719C7"/>
    <w:rsid w:val="0047442D"/>
    <w:rsid w:val="004827FE"/>
    <w:rsid w:val="0048404B"/>
    <w:rsid w:val="004906A6"/>
    <w:rsid w:val="00492EB9"/>
    <w:rsid w:val="0049359C"/>
    <w:rsid w:val="00493BBB"/>
    <w:rsid w:val="004960E0"/>
    <w:rsid w:val="00496F37"/>
    <w:rsid w:val="00497B34"/>
    <w:rsid w:val="004A1A49"/>
    <w:rsid w:val="004A1CDB"/>
    <w:rsid w:val="004A2159"/>
    <w:rsid w:val="004A2ABE"/>
    <w:rsid w:val="004A2DE7"/>
    <w:rsid w:val="004A55FB"/>
    <w:rsid w:val="004A6061"/>
    <w:rsid w:val="004B200D"/>
    <w:rsid w:val="004B20EF"/>
    <w:rsid w:val="004B362D"/>
    <w:rsid w:val="004B37FA"/>
    <w:rsid w:val="004B3ED6"/>
    <w:rsid w:val="004B42DA"/>
    <w:rsid w:val="004B5797"/>
    <w:rsid w:val="004B6A88"/>
    <w:rsid w:val="004C0FB7"/>
    <w:rsid w:val="004C2F81"/>
    <w:rsid w:val="004C396D"/>
    <w:rsid w:val="004C5D7F"/>
    <w:rsid w:val="004C72AE"/>
    <w:rsid w:val="004D132D"/>
    <w:rsid w:val="004D3FCF"/>
    <w:rsid w:val="004D40F2"/>
    <w:rsid w:val="004D6CC8"/>
    <w:rsid w:val="004D78F0"/>
    <w:rsid w:val="004E08EB"/>
    <w:rsid w:val="004E0FC2"/>
    <w:rsid w:val="004E4463"/>
    <w:rsid w:val="004E4DB9"/>
    <w:rsid w:val="004E6335"/>
    <w:rsid w:val="004F1020"/>
    <w:rsid w:val="004F1818"/>
    <w:rsid w:val="004F2809"/>
    <w:rsid w:val="004F42F8"/>
    <w:rsid w:val="004F503F"/>
    <w:rsid w:val="00500320"/>
    <w:rsid w:val="00500A7F"/>
    <w:rsid w:val="0050157B"/>
    <w:rsid w:val="00501D44"/>
    <w:rsid w:val="00502354"/>
    <w:rsid w:val="005028E9"/>
    <w:rsid w:val="00503F0C"/>
    <w:rsid w:val="0050432A"/>
    <w:rsid w:val="00504E34"/>
    <w:rsid w:val="00504E75"/>
    <w:rsid w:val="00507707"/>
    <w:rsid w:val="005077B0"/>
    <w:rsid w:val="00512117"/>
    <w:rsid w:val="00514B47"/>
    <w:rsid w:val="00517789"/>
    <w:rsid w:val="005214D3"/>
    <w:rsid w:val="0052303A"/>
    <w:rsid w:val="00527773"/>
    <w:rsid w:val="005304CF"/>
    <w:rsid w:val="00531012"/>
    <w:rsid w:val="005312EF"/>
    <w:rsid w:val="0053433E"/>
    <w:rsid w:val="00535C0B"/>
    <w:rsid w:val="00535DDD"/>
    <w:rsid w:val="0054157E"/>
    <w:rsid w:val="005464F4"/>
    <w:rsid w:val="005531E6"/>
    <w:rsid w:val="00553649"/>
    <w:rsid w:val="00555280"/>
    <w:rsid w:val="00556250"/>
    <w:rsid w:val="00556F07"/>
    <w:rsid w:val="00562323"/>
    <w:rsid w:val="00562514"/>
    <w:rsid w:val="00562AAE"/>
    <w:rsid w:val="00563844"/>
    <w:rsid w:val="005638F4"/>
    <w:rsid w:val="00567778"/>
    <w:rsid w:val="00567AFA"/>
    <w:rsid w:val="00567E3F"/>
    <w:rsid w:val="00570AC5"/>
    <w:rsid w:val="00570C0F"/>
    <w:rsid w:val="0057143F"/>
    <w:rsid w:val="00572BE6"/>
    <w:rsid w:val="00572C67"/>
    <w:rsid w:val="00573896"/>
    <w:rsid w:val="00574923"/>
    <w:rsid w:val="005756B8"/>
    <w:rsid w:val="00576992"/>
    <w:rsid w:val="00594FA0"/>
    <w:rsid w:val="00595822"/>
    <w:rsid w:val="00596F0F"/>
    <w:rsid w:val="00597405"/>
    <w:rsid w:val="005974E1"/>
    <w:rsid w:val="005A03C0"/>
    <w:rsid w:val="005A060E"/>
    <w:rsid w:val="005A2738"/>
    <w:rsid w:val="005A27CB"/>
    <w:rsid w:val="005A3D99"/>
    <w:rsid w:val="005A4E70"/>
    <w:rsid w:val="005A5D76"/>
    <w:rsid w:val="005A6FF6"/>
    <w:rsid w:val="005B14C8"/>
    <w:rsid w:val="005B2A2A"/>
    <w:rsid w:val="005B46D3"/>
    <w:rsid w:val="005B4912"/>
    <w:rsid w:val="005B662E"/>
    <w:rsid w:val="005B74B8"/>
    <w:rsid w:val="005C0098"/>
    <w:rsid w:val="005C3B85"/>
    <w:rsid w:val="005C40A7"/>
    <w:rsid w:val="005C57F6"/>
    <w:rsid w:val="005C6E9F"/>
    <w:rsid w:val="005D3CC6"/>
    <w:rsid w:val="005D4398"/>
    <w:rsid w:val="005E138A"/>
    <w:rsid w:val="005E4273"/>
    <w:rsid w:val="005E7C80"/>
    <w:rsid w:val="005F139E"/>
    <w:rsid w:val="005F41FC"/>
    <w:rsid w:val="005F4FDB"/>
    <w:rsid w:val="00601D63"/>
    <w:rsid w:val="00603E98"/>
    <w:rsid w:val="00604DBC"/>
    <w:rsid w:val="00606B3B"/>
    <w:rsid w:val="00611787"/>
    <w:rsid w:val="00612042"/>
    <w:rsid w:val="00614178"/>
    <w:rsid w:val="00621B42"/>
    <w:rsid w:val="00622A31"/>
    <w:rsid w:val="00623DFB"/>
    <w:rsid w:val="006257FF"/>
    <w:rsid w:val="00626281"/>
    <w:rsid w:val="006268C3"/>
    <w:rsid w:val="00627320"/>
    <w:rsid w:val="0063186F"/>
    <w:rsid w:val="00632868"/>
    <w:rsid w:val="00635ACE"/>
    <w:rsid w:val="00636EFD"/>
    <w:rsid w:val="0064089A"/>
    <w:rsid w:val="00641D69"/>
    <w:rsid w:val="00642EA8"/>
    <w:rsid w:val="00645410"/>
    <w:rsid w:val="00653602"/>
    <w:rsid w:val="00654D03"/>
    <w:rsid w:val="00655842"/>
    <w:rsid w:val="0066029E"/>
    <w:rsid w:val="00660478"/>
    <w:rsid w:val="0066096F"/>
    <w:rsid w:val="00660D5A"/>
    <w:rsid w:val="00671796"/>
    <w:rsid w:val="0067499B"/>
    <w:rsid w:val="00683384"/>
    <w:rsid w:val="00683604"/>
    <w:rsid w:val="00694141"/>
    <w:rsid w:val="00694C2F"/>
    <w:rsid w:val="006A0F10"/>
    <w:rsid w:val="006A3BC4"/>
    <w:rsid w:val="006A4AD9"/>
    <w:rsid w:val="006A718B"/>
    <w:rsid w:val="006A78AB"/>
    <w:rsid w:val="006B00A7"/>
    <w:rsid w:val="006B3A51"/>
    <w:rsid w:val="006B4362"/>
    <w:rsid w:val="006C1D6D"/>
    <w:rsid w:val="006C4189"/>
    <w:rsid w:val="006C5779"/>
    <w:rsid w:val="006C6A78"/>
    <w:rsid w:val="006C73F3"/>
    <w:rsid w:val="006D18F8"/>
    <w:rsid w:val="006D413D"/>
    <w:rsid w:val="006E3F0E"/>
    <w:rsid w:val="006E5611"/>
    <w:rsid w:val="006E57E3"/>
    <w:rsid w:val="006E6582"/>
    <w:rsid w:val="006E678F"/>
    <w:rsid w:val="006F1067"/>
    <w:rsid w:val="006F1758"/>
    <w:rsid w:val="006F4E0A"/>
    <w:rsid w:val="00704E5F"/>
    <w:rsid w:val="00706100"/>
    <w:rsid w:val="0071487E"/>
    <w:rsid w:val="00714C65"/>
    <w:rsid w:val="00714CFC"/>
    <w:rsid w:val="00715BDC"/>
    <w:rsid w:val="00715FC2"/>
    <w:rsid w:val="00722023"/>
    <w:rsid w:val="00722510"/>
    <w:rsid w:val="00724051"/>
    <w:rsid w:val="00724C57"/>
    <w:rsid w:val="00725AC6"/>
    <w:rsid w:val="00726355"/>
    <w:rsid w:val="0072782D"/>
    <w:rsid w:val="00727F8B"/>
    <w:rsid w:val="00730ECD"/>
    <w:rsid w:val="0073191C"/>
    <w:rsid w:val="00736D17"/>
    <w:rsid w:val="0073730B"/>
    <w:rsid w:val="0074019A"/>
    <w:rsid w:val="0074089D"/>
    <w:rsid w:val="00742C65"/>
    <w:rsid w:val="007449EC"/>
    <w:rsid w:val="0075018F"/>
    <w:rsid w:val="0075272F"/>
    <w:rsid w:val="007527F9"/>
    <w:rsid w:val="00752DC2"/>
    <w:rsid w:val="00753E19"/>
    <w:rsid w:val="007546FB"/>
    <w:rsid w:val="00760E43"/>
    <w:rsid w:val="00767556"/>
    <w:rsid w:val="007769DF"/>
    <w:rsid w:val="00777B83"/>
    <w:rsid w:val="00781D26"/>
    <w:rsid w:val="007850C5"/>
    <w:rsid w:val="00785787"/>
    <w:rsid w:val="0078609C"/>
    <w:rsid w:val="007A044E"/>
    <w:rsid w:val="007A4851"/>
    <w:rsid w:val="007A5583"/>
    <w:rsid w:val="007B0063"/>
    <w:rsid w:val="007B29E9"/>
    <w:rsid w:val="007B4D76"/>
    <w:rsid w:val="007B6A20"/>
    <w:rsid w:val="007C0132"/>
    <w:rsid w:val="007C2C74"/>
    <w:rsid w:val="007C43FD"/>
    <w:rsid w:val="007C7674"/>
    <w:rsid w:val="007D0F4E"/>
    <w:rsid w:val="007D13CE"/>
    <w:rsid w:val="007E13B9"/>
    <w:rsid w:val="007E54D8"/>
    <w:rsid w:val="007E7C30"/>
    <w:rsid w:val="007E7D9E"/>
    <w:rsid w:val="007F034F"/>
    <w:rsid w:val="007F49F3"/>
    <w:rsid w:val="00803476"/>
    <w:rsid w:val="008046F3"/>
    <w:rsid w:val="0080502A"/>
    <w:rsid w:val="008078DD"/>
    <w:rsid w:val="00807F49"/>
    <w:rsid w:val="008102BD"/>
    <w:rsid w:val="00810B5E"/>
    <w:rsid w:val="00811789"/>
    <w:rsid w:val="00812C21"/>
    <w:rsid w:val="008137DA"/>
    <w:rsid w:val="0081669F"/>
    <w:rsid w:val="00816D97"/>
    <w:rsid w:val="008170BB"/>
    <w:rsid w:val="008203FB"/>
    <w:rsid w:val="0082095F"/>
    <w:rsid w:val="00820F13"/>
    <w:rsid w:val="0082798C"/>
    <w:rsid w:val="008300B9"/>
    <w:rsid w:val="00832A69"/>
    <w:rsid w:val="00835A49"/>
    <w:rsid w:val="00842D12"/>
    <w:rsid w:val="00846D2D"/>
    <w:rsid w:val="008509EF"/>
    <w:rsid w:val="00852EA3"/>
    <w:rsid w:val="008530C0"/>
    <w:rsid w:val="0085529F"/>
    <w:rsid w:val="00855E88"/>
    <w:rsid w:val="00856066"/>
    <w:rsid w:val="0085660D"/>
    <w:rsid w:val="00856849"/>
    <w:rsid w:val="00857793"/>
    <w:rsid w:val="00860E97"/>
    <w:rsid w:val="00863AE8"/>
    <w:rsid w:val="00865E00"/>
    <w:rsid w:val="0086617B"/>
    <w:rsid w:val="00866CE0"/>
    <w:rsid w:val="00871CE5"/>
    <w:rsid w:val="00872E9A"/>
    <w:rsid w:val="00873B35"/>
    <w:rsid w:val="00874A1A"/>
    <w:rsid w:val="0088039F"/>
    <w:rsid w:val="008846B9"/>
    <w:rsid w:val="00884908"/>
    <w:rsid w:val="00885303"/>
    <w:rsid w:val="00887A8D"/>
    <w:rsid w:val="00894FF0"/>
    <w:rsid w:val="008A0AF2"/>
    <w:rsid w:val="008A1E7D"/>
    <w:rsid w:val="008B64FA"/>
    <w:rsid w:val="008B6A69"/>
    <w:rsid w:val="008C683C"/>
    <w:rsid w:val="008C7A89"/>
    <w:rsid w:val="008D444A"/>
    <w:rsid w:val="008D500B"/>
    <w:rsid w:val="008D6F2C"/>
    <w:rsid w:val="008D7348"/>
    <w:rsid w:val="008D7DC1"/>
    <w:rsid w:val="008E5619"/>
    <w:rsid w:val="008E73F3"/>
    <w:rsid w:val="008E758D"/>
    <w:rsid w:val="008F0B83"/>
    <w:rsid w:val="008F0BF4"/>
    <w:rsid w:val="008F30D2"/>
    <w:rsid w:val="008F62B6"/>
    <w:rsid w:val="0090132B"/>
    <w:rsid w:val="00902681"/>
    <w:rsid w:val="009115AB"/>
    <w:rsid w:val="00914FF7"/>
    <w:rsid w:val="00916B1F"/>
    <w:rsid w:val="00916EBA"/>
    <w:rsid w:val="009265F8"/>
    <w:rsid w:val="009300DE"/>
    <w:rsid w:val="009301C3"/>
    <w:rsid w:val="00930789"/>
    <w:rsid w:val="00931E98"/>
    <w:rsid w:val="00933833"/>
    <w:rsid w:val="009352F1"/>
    <w:rsid w:val="009366CF"/>
    <w:rsid w:val="00941108"/>
    <w:rsid w:val="00946C8F"/>
    <w:rsid w:val="009473CE"/>
    <w:rsid w:val="00950F43"/>
    <w:rsid w:val="009517D7"/>
    <w:rsid w:val="00952493"/>
    <w:rsid w:val="00952A84"/>
    <w:rsid w:val="0096054C"/>
    <w:rsid w:val="00960F94"/>
    <w:rsid w:val="00961A01"/>
    <w:rsid w:val="00961D05"/>
    <w:rsid w:val="00963B0E"/>
    <w:rsid w:val="00963B7F"/>
    <w:rsid w:val="0096458A"/>
    <w:rsid w:val="00964ACE"/>
    <w:rsid w:val="00965DBF"/>
    <w:rsid w:val="00966505"/>
    <w:rsid w:val="009711A0"/>
    <w:rsid w:val="009820B4"/>
    <w:rsid w:val="00982839"/>
    <w:rsid w:val="00983FBB"/>
    <w:rsid w:val="00992AA4"/>
    <w:rsid w:val="00994E01"/>
    <w:rsid w:val="00997443"/>
    <w:rsid w:val="009A08C3"/>
    <w:rsid w:val="009A12E7"/>
    <w:rsid w:val="009A2A01"/>
    <w:rsid w:val="009A2AEC"/>
    <w:rsid w:val="009A6901"/>
    <w:rsid w:val="009A6D5F"/>
    <w:rsid w:val="009B033D"/>
    <w:rsid w:val="009B13BD"/>
    <w:rsid w:val="009B1F4C"/>
    <w:rsid w:val="009B2F67"/>
    <w:rsid w:val="009B4779"/>
    <w:rsid w:val="009B4CF8"/>
    <w:rsid w:val="009B5841"/>
    <w:rsid w:val="009B7B18"/>
    <w:rsid w:val="009C0A43"/>
    <w:rsid w:val="009C0B67"/>
    <w:rsid w:val="009C0E07"/>
    <w:rsid w:val="009C0E54"/>
    <w:rsid w:val="009C3465"/>
    <w:rsid w:val="009C3DC0"/>
    <w:rsid w:val="009C6AB4"/>
    <w:rsid w:val="009C7338"/>
    <w:rsid w:val="009D6104"/>
    <w:rsid w:val="009E1605"/>
    <w:rsid w:val="009E21F0"/>
    <w:rsid w:val="009E4328"/>
    <w:rsid w:val="009E697E"/>
    <w:rsid w:val="009F2579"/>
    <w:rsid w:val="009F3A2E"/>
    <w:rsid w:val="009F512D"/>
    <w:rsid w:val="00A014AE"/>
    <w:rsid w:val="00A01E3F"/>
    <w:rsid w:val="00A025DB"/>
    <w:rsid w:val="00A02E6F"/>
    <w:rsid w:val="00A04514"/>
    <w:rsid w:val="00A06393"/>
    <w:rsid w:val="00A0708F"/>
    <w:rsid w:val="00A07B3F"/>
    <w:rsid w:val="00A11142"/>
    <w:rsid w:val="00A14CAE"/>
    <w:rsid w:val="00A15AEE"/>
    <w:rsid w:val="00A15C42"/>
    <w:rsid w:val="00A20263"/>
    <w:rsid w:val="00A237E5"/>
    <w:rsid w:val="00A2401F"/>
    <w:rsid w:val="00A32641"/>
    <w:rsid w:val="00A340FC"/>
    <w:rsid w:val="00A34944"/>
    <w:rsid w:val="00A349C7"/>
    <w:rsid w:val="00A35D42"/>
    <w:rsid w:val="00A44186"/>
    <w:rsid w:val="00A4615C"/>
    <w:rsid w:val="00A507C9"/>
    <w:rsid w:val="00A544A2"/>
    <w:rsid w:val="00A56282"/>
    <w:rsid w:val="00A61FD8"/>
    <w:rsid w:val="00A62E02"/>
    <w:rsid w:val="00A62F5E"/>
    <w:rsid w:val="00A66584"/>
    <w:rsid w:val="00A675E1"/>
    <w:rsid w:val="00A73BA1"/>
    <w:rsid w:val="00A75629"/>
    <w:rsid w:val="00A7609E"/>
    <w:rsid w:val="00A76D00"/>
    <w:rsid w:val="00A77BB6"/>
    <w:rsid w:val="00A80D91"/>
    <w:rsid w:val="00A82A38"/>
    <w:rsid w:val="00A83858"/>
    <w:rsid w:val="00A839DB"/>
    <w:rsid w:val="00A8568D"/>
    <w:rsid w:val="00A92D22"/>
    <w:rsid w:val="00A95365"/>
    <w:rsid w:val="00A9581C"/>
    <w:rsid w:val="00A9670A"/>
    <w:rsid w:val="00A97AB0"/>
    <w:rsid w:val="00AA06D3"/>
    <w:rsid w:val="00AA3F90"/>
    <w:rsid w:val="00AB6954"/>
    <w:rsid w:val="00AB770E"/>
    <w:rsid w:val="00AB7D13"/>
    <w:rsid w:val="00AB7F46"/>
    <w:rsid w:val="00AC0B73"/>
    <w:rsid w:val="00AC61CA"/>
    <w:rsid w:val="00AC7643"/>
    <w:rsid w:val="00AC7854"/>
    <w:rsid w:val="00AD1229"/>
    <w:rsid w:val="00AD1E79"/>
    <w:rsid w:val="00AD2FD6"/>
    <w:rsid w:val="00AD412B"/>
    <w:rsid w:val="00AD5A1B"/>
    <w:rsid w:val="00AD69BE"/>
    <w:rsid w:val="00AD7A5A"/>
    <w:rsid w:val="00AD7C2D"/>
    <w:rsid w:val="00AE3829"/>
    <w:rsid w:val="00AF0324"/>
    <w:rsid w:val="00AF3FE6"/>
    <w:rsid w:val="00AF4AE1"/>
    <w:rsid w:val="00AF5898"/>
    <w:rsid w:val="00AF5C18"/>
    <w:rsid w:val="00B003EF"/>
    <w:rsid w:val="00B00E57"/>
    <w:rsid w:val="00B0355C"/>
    <w:rsid w:val="00B04FA2"/>
    <w:rsid w:val="00B10314"/>
    <w:rsid w:val="00B1069A"/>
    <w:rsid w:val="00B113F3"/>
    <w:rsid w:val="00B1254B"/>
    <w:rsid w:val="00B13CD9"/>
    <w:rsid w:val="00B14A45"/>
    <w:rsid w:val="00B15330"/>
    <w:rsid w:val="00B16E19"/>
    <w:rsid w:val="00B20607"/>
    <w:rsid w:val="00B23507"/>
    <w:rsid w:val="00B26675"/>
    <w:rsid w:val="00B36886"/>
    <w:rsid w:val="00B3762B"/>
    <w:rsid w:val="00B452EA"/>
    <w:rsid w:val="00B45E0F"/>
    <w:rsid w:val="00B47715"/>
    <w:rsid w:val="00B550BF"/>
    <w:rsid w:val="00B618DC"/>
    <w:rsid w:val="00B656AB"/>
    <w:rsid w:val="00B661CC"/>
    <w:rsid w:val="00B66F08"/>
    <w:rsid w:val="00B719BC"/>
    <w:rsid w:val="00B71C28"/>
    <w:rsid w:val="00B858DB"/>
    <w:rsid w:val="00B86DB8"/>
    <w:rsid w:val="00B87B1F"/>
    <w:rsid w:val="00B904B5"/>
    <w:rsid w:val="00B90EA6"/>
    <w:rsid w:val="00B919AB"/>
    <w:rsid w:val="00B94D74"/>
    <w:rsid w:val="00B96A13"/>
    <w:rsid w:val="00B9726D"/>
    <w:rsid w:val="00BA2F6A"/>
    <w:rsid w:val="00BA5541"/>
    <w:rsid w:val="00BB246A"/>
    <w:rsid w:val="00BB2488"/>
    <w:rsid w:val="00BB2490"/>
    <w:rsid w:val="00BB475C"/>
    <w:rsid w:val="00BB7AB5"/>
    <w:rsid w:val="00BC1E36"/>
    <w:rsid w:val="00BC20B7"/>
    <w:rsid w:val="00BC4A8D"/>
    <w:rsid w:val="00BC5321"/>
    <w:rsid w:val="00BC666F"/>
    <w:rsid w:val="00BC7CC7"/>
    <w:rsid w:val="00BD0806"/>
    <w:rsid w:val="00BD2067"/>
    <w:rsid w:val="00BD3E4D"/>
    <w:rsid w:val="00BD72D8"/>
    <w:rsid w:val="00BD7DD9"/>
    <w:rsid w:val="00BE04BF"/>
    <w:rsid w:val="00BE16BF"/>
    <w:rsid w:val="00BE1929"/>
    <w:rsid w:val="00BE5C37"/>
    <w:rsid w:val="00BE6381"/>
    <w:rsid w:val="00BE65F7"/>
    <w:rsid w:val="00BE6EEC"/>
    <w:rsid w:val="00BF3637"/>
    <w:rsid w:val="00BF3CB7"/>
    <w:rsid w:val="00C02ED6"/>
    <w:rsid w:val="00C04600"/>
    <w:rsid w:val="00C051F7"/>
    <w:rsid w:val="00C067A6"/>
    <w:rsid w:val="00C07020"/>
    <w:rsid w:val="00C10356"/>
    <w:rsid w:val="00C115CC"/>
    <w:rsid w:val="00C1315A"/>
    <w:rsid w:val="00C15454"/>
    <w:rsid w:val="00C1741B"/>
    <w:rsid w:val="00C2235C"/>
    <w:rsid w:val="00C23F5C"/>
    <w:rsid w:val="00C24EB7"/>
    <w:rsid w:val="00C25485"/>
    <w:rsid w:val="00C25981"/>
    <w:rsid w:val="00C25FF9"/>
    <w:rsid w:val="00C349EF"/>
    <w:rsid w:val="00C36A42"/>
    <w:rsid w:val="00C425C6"/>
    <w:rsid w:val="00C42B4F"/>
    <w:rsid w:val="00C4345E"/>
    <w:rsid w:val="00C4361D"/>
    <w:rsid w:val="00C44FE3"/>
    <w:rsid w:val="00C45946"/>
    <w:rsid w:val="00C45ED5"/>
    <w:rsid w:val="00C46077"/>
    <w:rsid w:val="00C4642C"/>
    <w:rsid w:val="00C5255E"/>
    <w:rsid w:val="00C5500C"/>
    <w:rsid w:val="00C57302"/>
    <w:rsid w:val="00C61FF5"/>
    <w:rsid w:val="00C62DEA"/>
    <w:rsid w:val="00C638D2"/>
    <w:rsid w:val="00C64DF1"/>
    <w:rsid w:val="00C67D9C"/>
    <w:rsid w:val="00C7003A"/>
    <w:rsid w:val="00C71145"/>
    <w:rsid w:val="00C72EF2"/>
    <w:rsid w:val="00C73FF0"/>
    <w:rsid w:val="00C747F8"/>
    <w:rsid w:val="00C82582"/>
    <w:rsid w:val="00C82C42"/>
    <w:rsid w:val="00C86B55"/>
    <w:rsid w:val="00C9046F"/>
    <w:rsid w:val="00C935F0"/>
    <w:rsid w:val="00C947A8"/>
    <w:rsid w:val="00CA10BE"/>
    <w:rsid w:val="00CA16F1"/>
    <w:rsid w:val="00CA2282"/>
    <w:rsid w:val="00CA376C"/>
    <w:rsid w:val="00CA39AD"/>
    <w:rsid w:val="00CA3EA7"/>
    <w:rsid w:val="00CA5981"/>
    <w:rsid w:val="00CA6B41"/>
    <w:rsid w:val="00CB057F"/>
    <w:rsid w:val="00CB0C2A"/>
    <w:rsid w:val="00CB4A95"/>
    <w:rsid w:val="00CB58E5"/>
    <w:rsid w:val="00CB7659"/>
    <w:rsid w:val="00CC1763"/>
    <w:rsid w:val="00CC2074"/>
    <w:rsid w:val="00CC284F"/>
    <w:rsid w:val="00CC3613"/>
    <w:rsid w:val="00CC3C3C"/>
    <w:rsid w:val="00CC615C"/>
    <w:rsid w:val="00CC6C63"/>
    <w:rsid w:val="00CC720E"/>
    <w:rsid w:val="00CC7EC7"/>
    <w:rsid w:val="00CD0A1E"/>
    <w:rsid w:val="00CD27D4"/>
    <w:rsid w:val="00CD2CA4"/>
    <w:rsid w:val="00CD3DFB"/>
    <w:rsid w:val="00CD56D7"/>
    <w:rsid w:val="00CD5D30"/>
    <w:rsid w:val="00CD6D48"/>
    <w:rsid w:val="00CE2580"/>
    <w:rsid w:val="00CE42BA"/>
    <w:rsid w:val="00CE49DD"/>
    <w:rsid w:val="00CE4D14"/>
    <w:rsid w:val="00CE7F87"/>
    <w:rsid w:val="00CF32EA"/>
    <w:rsid w:val="00CF4DC3"/>
    <w:rsid w:val="00CF4EB8"/>
    <w:rsid w:val="00CF7422"/>
    <w:rsid w:val="00D0204C"/>
    <w:rsid w:val="00D025EF"/>
    <w:rsid w:val="00D026BC"/>
    <w:rsid w:val="00D02CEB"/>
    <w:rsid w:val="00D03909"/>
    <w:rsid w:val="00D10D24"/>
    <w:rsid w:val="00D1385A"/>
    <w:rsid w:val="00D14158"/>
    <w:rsid w:val="00D14549"/>
    <w:rsid w:val="00D169B4"/>
    <w:rsid w:val="00D20F76"/>
    <w:rsid w:val="00D21AD6"/>
    <w:rsid w:val="00D234E5"/>
    <w:rsid w:val="00D27240"/>
    <w:rsid w:val="00D27523"/>
    <w:rsid w:val="00D306FB"/>
    <w:rsid w:val="00D316E0"/>
    <w:rsid w:val="00D339BF"/>
    <w:rsid w:val="00D40232"/>
    <w:rsid w:val="00D4099C"/>
    <w:rsid w:val="00D40E3E"/>
    <w:rsid w:val="00D4184F"/>
    <w:rsid w:val="00D50505"/>
    <w:rsid w:val="00D50BFD"/>
    <w:rsid w:val="00D51534"/>
    <w:rsid w:val="00D51C2D"/>
    <w:rsid w:val="00D51E8E"/>
    <w:rsid w:val="00D51F8B"/>
    <w:rsid w:val="00D537A9"/>
    <w:rsid w:val="00D558A3"/>
    <w:rsid w:val="00D5660C"/>
    <w:rsid w:val="00D62921"/>
    <w:rsid w:val="00D632E6"/>
    <w:rsid w:val="00D647FD"/>
    <w:rsid w:val="00D64B35"/>
    <w:rsid w:val="00D6503C"/>
    <w:rsid w:val="00D704AC"/>
    <w:rsid w:val="00D73D44"/>
    <w:rsid w:val="00D741A8"/>
    <w:rsid w:val="00D77238"/>
    <w:rsid w:val="00D77421"/>
    <w:rsid w:val="00D818A7"/>
    <w:rsid w:val="00D81BDF"/>
    <w:rsid w:val="00D82E14"/>
    <w:rsid w:val="00D83CF4"/>
    <w:rsid w:val="00D8470B"/>
    <w:rsid w:val="00D84901"/>
    <w:rsid w:val="00D90A51"/>
    <w:rsid w:val="00D912F1"/>
    <w:rsid w:val="00D92F16"/>
    <w:rsid w:val="00D9489F"/>
    <w:rsid w:val="00D963D7"/>
    <w:rsid w:val="00DA38F0"/>
    <w:rsid w:val="00DA393A"/>
    <w:rsid w:val="00DA3EF1"/>
    <w:rsid w:val="00DA4622"/>
    <w:rsid w:val="00DA4E04"/>
    <w:rsid w:val="00DA5872"/>
    <w:rsid w:val="00DB428A"/>
    <w:rsid w:val="00DB51BE"/>
    <w:rsid w:val="00DB722D"/>
    <w:rsid w:val="00DC269C"/>
    <w:rsid w:val="00DD4407"/>
    <w:rsid w:val="00DD5A79"/>
    <w:rsid w:val="00DD66DC"/>
    <w:rsid w:val="00DD7C11"/>
    <w:rsid w:val="00DE0CAC"/>
    <w:rsid w:val="00DE5522"/>
    <w:rsid w:val="00DF3C81"/>
    <w:rsid w:val="00DF7D56"/>
    <w:rsid w:val="00E00C2D"/>
    <w:rsid w:val="00E01AA4"/>
    <w:rsid w:val="00E025F7"/>
    <w:rsid w:val="00E04456"/>
    <w:rsid w:val="00E0720A"/>
    <w:rsid w:val="00E1226B"/>
    <w:rsid w:val="00E12B2B"/>
    <w:rsid w:val="00E1589E"/>
    <w:rsid w:val="00E15B3B"/>
    <w:rsid w:val="00E16778"/>
    <w:rsid w:val="00E17472"/>
    <w:rsid w:val="00E24043"/>
    <w:rsid w:val="00E27563"/>
    <w:rsid w:val="00E30C42"/>
    <w:rsid w:val="00E311F6"/>
    <w:rsid w:val="00E363E1"/>
    <w:rsid w:val="00E36AFB"/>
    <w:rsid w:val="00E3703D"/>
    <w:rsid w:val="00E406B1"/>
    <w:rsid w:val="00E41247"/>
    <w:rsid w:val="00E4201B"/>
    <w:rsid w:val="00E4236F"/>
    <w:rsid w:val="00E44297"/>
    <w:rsid w:val="00E44D5F"/>
    <w:rsid w:val="00E45773"/>
    <w:rsid w:val="00E462C8"/>
    <w:rsid w:val="00E4679F"/>
    <w:rsid w:val="00E57C83"/>
    <w:rsid w:val="00E60F53"/>
    <w:rsid w:val="00E61971"/>
    <w:rsid w:val="00E63BEA"/>
    <w:rsid w:val="00E6700B"/>
    <w:rsid w:val="00E71DC7"/>
    <w:rsid w:val="00E75059"/>
    <w:rsid w:val="00E8037F"/>
    <w:rsid w:val="00E80F06"/>
    <w:rsid w:val="00E825B1"/>
    <w:rsid w:val="00E827EF"/>
    <w:rsid w:val="00E85616"/>
    <w:rsid w:val="00E90A0D"/>
    <w:rsid w:val="00E95FF7"/>
    <w:rsid w:val="00E964D9"/>
    <w:rsid w:val="00E976AA"/>
    <w:rsid w:val="00EA0C9D"/>
    <w:rsid w:val="00EA7D7E"/>
    <w:rsid w:val="00EA7F9E"/>
    <w:rsid w:val="00EB0719"/>
    <w:rsid w:val="00EB331C"/>
    <w:rsid w:val="00EB5BDE"/>
    <w:rsid w:val="00EB60B5"/>
    <w:rsid w:val="00EC0E3E"/>
    <w:rsid w:val="00EC237E"/>
    <w:rsid w:val="00EC5C37"/>
    <w:rsid w:val="00EC79B1"/>
    <w:rsid w:val="00ED20DB"/>
    <w:rsid w:val="00ED36E9"/>
    <w:rsid w:val="00ED5154"/>
    <w:rsid w:val="00ED6A1E"/>
    <w:rsid w:val="00ED715B"/>
    <w:rsid w:val="00EE1A40"/>
    <w:rsid w:val="00EE1E7A"/>
    <w:rsid w:val="00EE5F4D"/>
    <w:rsid w:val="00EE5F85"/>
    <w:rsid w:val="00EE7045"/>
    <w:rsid w:val="00EE7114"/>
    <w:rsid w:val="00EF2145"/>
    <w:rsid w:val="00EF2E93"/>
    <w:rsid w:val="00EF42D3"/>
    <w:rsid w:val="00EF7187"/>
    <w:rsid w:val="00F009BB"/>
    <w:rsid w:val="00F00CF9"/>
    <w:rsid w:val="00F00D74"/>
    <w:rsid w:val="00F05AF4"/>
    <w:rsid w:val="00F11E45"/>
    <w:rsid w:val="00F1497A"/>
    <w:rsid w:val="00F172B1"/>
    <w:rsid w:val="00F1784D"/>
    <w:rsid w:val="00F21FF5"/>
    <w:rsid w:val="00F22172"/>
    <w:rsid w:val="00F22477"/>
    <w:rsid w:val="00F24453"/>
    <w:rsid w:val="00F25FAB"/>
    <w:rsid w:val="00F31B47"/>
    <w:rsid w:val="00F32586"/>
    <w:rsid w:val="00F327C3"/>
    <w:rsid w:val="00F329A6"/>
    <w:rsid w:val="00F34015"/>
    <w:rsid w:val="00F40E21"/>
    <w:rsid w:val="00F43059"/>
    <w:rsid w:val="00F43BBC"/>
    <w:rsid w:val="00F50C5F"/>
    <w:rsid w:val="00F52818"/>
    <w:rsid w:val="00F53536"/>
    <w:rsid w:val="00F54187"/>
    <w:rsid w:val="00F577DD"/>
    <w:rsid w:val="00F65BD7"/>
    <w:rsid w:val="00F6719B"/>
    <w:rsid w:val="00F72AEE"/>
    <w:rsid w:val="00F844CF"/>
    <w:rsid w:val="00F87F11"/>
    <w:rsid w:val="00F90004"/>
    <w:rsid w:val="00F90309"/>
    <w:rsid w:val="00F905EF"/>
    <w:rsid w:val="00F91719"/>
    <w:rsid w:val="00F94087"/>
    <w:rsid w:val="00F94834"/>
    <w:rsid w:val="00F94980"/>
    <w:rsid w:val="00F951DE"/>
    <w:rsid w:val="00F965D6"/>
    <w:rsid w:val="00F9743D"/>
    <w:rsid w:val="00FA0056"/>
    <w:rsid w:val="00FA1749"/>
    <w:rsid w:val="00FA2BC1"/>
    <w:rsid w:val="00FB259F"/>
    <w:rsid w:val="00FB4706"/>
    <w:rsid w:val="00FB79D8"/>
    <w:rsid w:val="00FC11E6"/>
    <w:rsid w:val="00FC121E"/>
    <w:rsid w:val="00FC7F8B"/>
    <w:rsid w:val="00FD0043"/>
    <w:rsid w:val="00FD1002"/>
    <w:rsid w:val="00FD3BB7"/>
    <w:rsid w:val="00FD45C6"/>
    <w:rsid w:val="00FD64D7"/>
    <w:rsid w:val="00FD7FED"/>
    <w:rsid w:val="00FE28F0"/>
    <w:rsid w:val="00FE3DFD"/>
    <w:rsid w:val="00FE7423"/>
    <w:rsid w:val="00FF049E"/>
    <w:rsid w:val="00FF23AD"/>
    <w:rsid w:val="00FF467B"/>
    <w:rsid w:val="00FF471E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8E54F9D"/>
  <w15:docId w15:val="{16136F32-EB7E-4AE3-AC7E-437D93C8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07B3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34601E"/>
    <w:pPr>
      <w:keepNext/>
      <w:numPr>
        <w:numId w:val="19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34601E"/>
    <w:pPr>
      <w:keepNext/>
      <w:keepLines/>
      <w:numPr>
        <w:ilvl w:val="1"/>
        <w:numId w:val="19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34601E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34601E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34601E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34601E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34601E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34601E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34601E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34601E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34601E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34601E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34601E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34601E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34601E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34601E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34601E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34601E"/>
    <w:pPr>
      <w:numPr>
        <w:ilvl w:val="2"/>
        <w:numId w:val="19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34601E"/>
    <w:pPr>
      <w:numPr>
        <w:ilvl w:val="4"/>
        <w:numId w:val="19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34601E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34601E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34601E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34601E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34601E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34601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34601E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34601E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34601E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34601E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34601E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34601E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34601E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8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2156B1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1E74B2"/>
    <w:pPr>
      <w:ind w:left="720"/>
      <w:contextualSpacing/>
    </w:pPr>
  </w:style>
  <w:style w:type="paragraph" w:customStyle="1" w:styleId="ConsPlusTitle">
    <w:name w:val="ConsPlusTitle"/>
    <w:uiPriority w:val="99"/>
    <w:rsid w:val="00E12B2B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020_в работе</Статус_x0020_документа>
    <_EndDat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FD03-8DFA-46B1-9E95-AD90A5B09AC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a1d7872c-6126-4a32-b4d6-b4aed00f16b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DAEDC2-F1F6-4E13-B466-DD48E9EB3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1EF7D-358C-4547-A93A-670C19A57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03619C-785E-472A-A632-1535EBB2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1348</Words>
  <Characters>10632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Катерина Родионова</cp:lastModifiedBy>
  <cp:revision>4</cp:revision>
  <cp:lastPrinted>2020-09-08T08:35:00Z</cp:lastPrinted>
  <dcterms:created xsi:type="dcterms:W3CDTF">2024-08-02T12:23:00Z</dcterms:created>
  <dcterms:modified xsi:type="dcterms:W3CDTF">2024-08-14T06:23:00Z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